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BDEB8" w14:textId="77777777" w:rsidR="0030607A" w:rsidRPr="0030607A" w:rsidRDefault="0030607A" w:rsidP="0030607A">
      <w:pPr>
        <w:ind w:left="4536"/>
        <w:contextualSpacing/>
        <w:mirrorIndents/>
        <w:jc w:val="both"/>
        <w:rPr>
          <w:rFonts w:ascii="Arial" w:hAnsi="Arial" w:cs="Arial"/>
          <w:b/>
          <w:sz w:val="24"/>
          <w:szCs w:val="24"/>
        </w:rPr>
      </w:pPr>
      <w:r w:rsidRPr="0030607A">
        <w:rPr>
          <w:rFonts w:ascii="Arial" w:hAnsi="Arial" w:cs="Arial"/>
          <w:b/>
          <w:sz w:val="24"/>
          <w:szCs w:val="24"/>
        </w:rPr>
        <w:t>RECURSO DE APELACIÓN</w:t>
      </w:r>
    </w:p>
    <w:p w14:paraId="6AAC0113" w14:textId="77777777" w:rsidR="0030607A" w:rsidRPr="0030607A" w:rsidRDefault="0030607A" w:rsidP="00F15C51">
      <w:pPr>
        <w:pStyle w:val="Sinespaciado"/>
      </w:pPr>
    </w:p>
    <w:p w14:paraId="63B213A3" w14:textId="77777777" w:rsidR="0030607A" w:rsidRPr="0030607A" w:rsidRDefault="0030607A" w:rsidP="0030607A">
      <w:pPr>
        <w:ind w:left="4536"/>
        <w:contextualSpacing/>
        <w:mirrorIndents/>
        <w:jc w:val="both"/>
        <w:rPr>
          <w:rFonts w:ascii="Arial" w:hAnsi="Arial" w:cs="Arial"/>
          <w:b/>
          <w:sz w:val="24"/>
          <w:szCs w:val="24"/>
        </w:rPr>
      </w:pPr>
      <w:r w:rsidRPr="0030607A">
        <w:rPr>
          <w:rFonts w:ascii="Arial" w:hAnsi="Arial" w:cs="Arial"/>
          <w:b/>
          <w:sz w:val="24"/>
          <w:szCs w:val="24"/>
        </w:rPr>
        <w:t xml:space="preserve">EXPEDIENTE: </w:t>
      </w:r>
      <w:r w:rsidRPr="0030607A">
        <w:rPr>
          <w:rFonts w:ascii="Arial" w:hAnsi="Arial" w:cs="Arial"/>
          <w:sz w:val="24"/>
          <w:szCs w:val="24"/>
        </w:rPr>
        <w:t>TEEA-RAP-007/2021</w:t>
      </w:r>
    </w:p>
    <w:p w14:paraId="41A836F8" w14:textId="77777777" w:rsidR="0030607A" w:rsidRPr="0030607A" w:rsidRDefault="0030607A" w:rsidP="00F15C51">
      <w:pPr>
        <w:pStyle w:val="Sinespaciado"/>
      </w:pPr>
    </w:p>
    <w:p w14:paraId="6D51B15E" w14:textId="77777777" w:rsidR="0030607A" w:rsidRPr="0030607A" w:rsidRDefault="0030607A" w:rsidP="0030607A">
      <w:pPr>
        <w:ind w:left="4536"/>
        <w:contextualSpacing/>
        <w:mirrorIndents/>
        <w:jc w:val="both"/>
        <w:rPr>
          <w:rFonts w:ascii="Arial" w:hAnsi="Arial" w:cs="Arial"/>
          <w:b/>
          <w:sz w:val="24"/>
          <w:szCs w:val="24"/>
        </w:rPr>
      </w:pPr>
      <w:r w:rsidRPr="0030607A">
        <w:rPr>
          <w:rFonts w:ascii="Arial" w:hAnsi="Arial" w:cs="Arial"/>
          <w:b/>
          <w:sz w:val="24"/>
          <w:szCs w:val="24"/>
        </w:rPr>
        <w:t xml:space="preserve">ACTOR: </w:t>
      </w:r>
      <w:r w:rsidRPr="0030607A">
        <w:rPr>
          <w:rFonts w:ascii="Arial" w:hAnsi="Arial" w:cs="Arial"/>
          <w:bCs/>
          <w:sz w:val="24"/>
          <w:szCs w:val="24"/>
        </w:rPr>
        <w:t>PARTIDO ACCIÓN NACIONAL.</w:t>
      </w:r>
    </w:p>
    <w:p w14:paraId="720E44DA" w14:textId="77777777" w:rsidR="0030607A" w:rsidRPr="0030607A" w:rsidRDefault="0030607A" w:rsidP="00F15C51">
      <w:pPr>
        <w:pStyle w:val="Sinespaciado"/>
      </w:pPr>
    </w:p>
    <w:p w14:paraId="28745A01" w14:textId="17EE56E3" w:rsidR="0030607A" w:rsidRDefault="0030607A" w:rsidP="0030607A">
      <w:pPr>
        <w:ind w:left="4536"/>
        <w:contextualSpacing/>
        <w:mirrorIndents/>
        <w:jc w:val="both"/>
        <w:rPr>
          <w:rFonts w:ascii="Arial" w:hAnsi="Arial" w:cs="Arial"/>
          <w:sz w:val="24"/>
          <w:szCs w:val="24"/>
        </w:rPr>
      </w:pPr>
      <w:r w:rsidRPr="0030607A">
        <w:rPr>
          <w:rFonts w:ascii="Arial" w:hAnsi="Arial" w:cs="Arial"/>
          <w:b/>
          <w:sz w:val="24"/>
          <w:szCs w:val="24"/>
        </w:rPr>
        <w:t xml:space="preserve">AUTORIDAD RESPONSABLE: </w:t>
      </w:r>
      <w:r w:rsidRPr="0030607A">
        <w:rPr>
          <w:rFonts w:ascii="Arial" w:hAnsi="Arial" w:cs="Arial"/>
          <w:sz w:val="24"/>
          <w:szCs w:val="24"/>
        </w:rPr>
        <w:t>CONSEJO GENERAL DEL INSTITUTO ESTATAL ELECTORAL.</w:t>
      </w:r>
    </w:p>
    <w:p w14:paraId="2D880261" w14:textId="55D01AC1" w:rsidR="00F15C51" w:rsidRDefault="00F15C51" w:rsidP="00F15C51">
      <w:pPr>
        <w:pStyle w:val="Sinespaciado"/>
      </w:pPr>
    </w:p>
    <w:p w14:paraId="2B9F3DF3" w14:textId="4EC01FC1" w:rsidR="00F15C51" w:rsidRPr="00F15C51" w:rsidRDefault="00F15C51" w:rsidP="0030607A">
      <w:pPr>
        <w:ind w:left="4536"/>
        <w:contextualSpacing/>
        <w:mirrorIndents/>
        <w:jc w:val="both"/>
        <w:rPr>
          <w:rFonts w:ascii="Arial" w:hAnsi="Arial" w:cs="Arial"/>
          <w:bCs/>
          <w:sz w:val="24"/>
          <w:szCs w:val="24"/>
        </w:rPr>
      </w:pPr>
      <w:r>
        <w:rPr>
          <w:rFonts w:ascii="Arial" w:hAnsi="Arial" w:cs="Arial"/>
          <w:b/>
          <w:sz w:val="24"/>
          <w:szCs w:val="24"/>
        </w:rPr>
        <w:t xml:space="preserve">TERCERO INTERESADO: </w:t>
      </w:r>
      <w:r>
        <w:rPr>
          <w:rFonts w:ascii="Arial" w:hAnsi="Arial" w:cs="Arial"/>
          <w:bCs/>
          <w:sz w:val="24"/>
          <w:szCs w:val="24"/>
        </w:rPr>
        <w:t>PARTIDO REVOLUCIONARIO INSTITUCIONAL Y OTRA.</w:t>
      </w:r>
    </w:p>
    <w:p w14:paraId="12ADA71E" w14:textId="77777777" w:rsidR="0030607A" w:rsidRPr="0030607A" w:rsidRDefault="0030607A" w:rsidP="00F15C51">
      <w:pPr>
        <w:pStyle w:val="Sinespaciado"/>
      </w:pPr>
    </w:p>
    <w:p w14:paraId="2AF0D9B4" w14:textId="77777777" w:rsidR="0030607A" w:rsidRPr="0030607A" w:rsidRDefault="0030607A" w:rsidP="0030607A">
      <w:pPr>
        <w:ind w:left="4536"/>
        <w:contextualSpacing/>
        <w:mirrorIndents/>
        <w:jc w:val="both"/>
        <w:rPr>
          <w:rFonts w:ascii="Arial" w:hAnsi="Arial" w:cs="Arial"/>
          <w:b/>
          <w:sz w:val="24"/>
          <w:szCs w:val="24"/>
        </w:rPr>
      </w:pPr>
      <w:r w:rsidRPr="0030607A">
        <w:rPr>
          <w:rFonts w:ascii="Arial" w:hAnsi="Arial" w:cs="Arial"/>
          <w:b/>
          <w:sz w:val="24"/>
          <w:szCs w:val="24"/>
        </w:rPr>
        <w:t xml:space="preserve">MAGISTRADA PONENTE: </w:t>
      </w:r>
      <w:r w:rsidRPr="0030607A">
        <w:rPr>
          <w:rFonts w:ascii="Arial" w:eastAsia="Arial" w:hAnsi="Arial" w:cs="Arial"/>
          <w:bCs/>
          <w:sz w:val="24"/>
          <w:szCs w:val="24"/>
        </w:rPr>
        <w:t>LAURA HORTENSIA LLAMAS HERNÁNDEZ.</w:t>
      </w:r>
    </w:p>
    <w:p w14:paraId="74DCA3E2" w14:textId="77777777" w:rsidR="0030607A" w:rsidRPr="0030607A" w:rsidRDefault="0030607A" w:rsidP="00F15C51">
      <w:pPr>
        <w:pStyle w:val="Sinespaciado"/>
      </w:pPr>
    </w:p>
    <w:p w14:paraId="4F87F89B" w14:textId="77777777" w:rsidR="0030607A" w:rsidRPr="0030607A" w:rsidRDefault="0030607A" w:rsidP="0030607A">
      <w:pPr>
        <w:ind w:left="4536"/>
        <w:contextualSpacing/>
        <w:mirrorIndents/>
        <w:jc w:val="both"/>
        <w:rPr>
          <w:rFonts w:ascii="Arial" w:hAnsi="Arial" w:cs="Arial"/>
          <w:sz w:val="24"/>
          <w:szCs w:val="24"/>
        </w:rPr>
      </w:pPr>
      <w:r w:rsidRPr="0030607A">
        <w:rPr>
          <w:rFonts w:ascii="Arial" w:hAnsi="Arial" w:cs="Arial"/>
          <w:b/>
          <w:sz w:val="24"/>
          <w:szCs w:val="24"/>
        </w:rPr>
        <w:t>SECRETARIO DE ESTUDIO</w:t>
      </w:r>
      <w:r w:rsidRPr="0030607A">
        <w:rPr>
          <w:rStyle w:val="Refdenotaalpie"/>
          <w:rFonts w:ascii="Arial" w:hAnsi="Arial" w:cs="Arial"/>
          <w:b/>
          <w:sz w:val="24"/>
          <w:szCs w:val="24"/>
        </w:rPr>
        <w:footnoteReference w:id="1"/>
      </w:r>
      <w:r w:rsidRPr="0030607A">
        <w:rPr>
          <w:rFonts w:ascii="Arial" w:hAnsi="Arial" w:cs="Arial"/>
          <w:b/>
          <w:sz w:val="24"/>
          <w:szCs w:val="24"/>
        </w:rPr>
        <w:t xml:space="preserve">: </w:t>
      </w:r>
      <w:r w:rsidRPr="0030607A">
        <w:rPr>
          <w:rFonts w:ascii="Arial" w:hAnsi="Arial" w:cs="Arial"/>
          <w:sz w:val="24"/>
          <w:szCs w:val="24"/>
        </w:rPr>
        <w:t>EDGAR ALEJANDRO LÓPEZ DÁVILA.</w:t>
      </w:r>
    </w:p>
    <w:p w14:paraId="2E59348A" w14:textId="77777777" w:rsidR="0030607A" w:rsidRDefault="0030607A" w:rsidP="0030607A">
      <w:pPr>
        <w:ind w:left="4536"/>
        <w:contextualSpacing/>
        <w:mirrorIndents/>
        <w:jc w:val="both"/>
        <w:rPr>
          <w:rFonts w:ascii="Arial" w:hAnsi="Arial" w:cs="Arial"/>
          <w:b/>
        </w:rPr>
      </w:pPr>
    </w:p>
    <w:p w14:paraId="5335B3C6" w14:textId="77777777" w:rsidR="00054D63" w:rsidRPr="005C7ACD" w:rsidRDefault="00054D63" w:rsidP="005C7ACD">
      <w:pPr>
        <w:spacing w:line="360" w:lineRule="auto"/>
        <w:jc w:val="both"/>
        <w:rPr>
          <w:rFonts w:ascii="Arial" w:hAnsi="Arial" w:cs="Arial"/>
          <w:sz w:val="24"/>
          <w:szCs w:val="24"/>
        </w:rPr>
      </w:pPr>
    </w:p>
    <w:p w14:paraId="4E3E85CD" w14:textId="22893376" w:rsidR="00054D63" w:rsidRPr="005C7ACD" w:rsidRDefault="00054D63" w:rsidP="005C7ACD">
      <w:pPr>
        <w:spacing w:line="360" w:lineRule="auto"/>
        <w:jc w:val="right"/>
        <w:rPr>
          <w:rFonts w:ascii="Arial" w:hAnsi="Arial" w:cs="Arial"/>
          <w:sz w:val="24"/>
          <w:szCs w:val="24"/>
        </w:rPr>
      </w:pPr>
      <w:r w:rsidRPr="005C7ACD">
        <w:rPr>
          <w:rFonts w:ascii="Arial" w:hAnsi="Arial" w:cs="Arial"/>
          <w:sz w:val="24"/>
          <w:szCs w:val="24"/>
        </w:rPr>
        <w:t xml:space="preserve">Aguascalientes, Aguascalientes, a </w:t>
      </w:r>
      <w:r w:rsidR="008D64CB">
        <w:rPr>
          <w:rFonts w:ascii="Arial" w:hAnsi="Arial" w:cs="Arial"/>
          <w:sz w:val="24"/>
          <w:szCs w:val="24"/>
        </w:rPr>
        <w:t>8</w:t>
      </w:r>
      <w:r w:rsidR="0030607A">
        <w:rPr>
          <w:rFonts w:ascii="Arial" w:hAnsi="Arial" w:cs="Arial"/>
          <w:sz w:val="24"/>
          <w:szCs w:val="24"/>
        </w:rPr>
        <w:t xml:space="preserve"> de abril</w:t>
      </w:r>
      <w:r w:rsidRPr="005C7ACD">
        <w:rPr>
          <w:rFonts w:ascii="Arial" w:hAnsi="Arial" w:cs="Arial"/>
          <w:sz w:val="24"/>
          <w:szCs w:val="24"/>
        </w:rPr>
        <w:t xml:space="preserve"> de </w:t>
      </w:r>
      <w:r w:rsidR="00675FAF" w:rsidRPr="005C7ACD">
        <w:rPr>
          <w:rFonts w:ascii="Arial" w:hAnsi="Arial" w:cs="Arial"/>
          <w:sz w:val="24"/>
          <w:szCs w:val="24"/>
        </w:rPr>
        <w:t>2021</w:t>
      </w:r>
      <w:r w:rsidRPr="005C7ACD">
        <w:rPr>
          <w:rFonts w:ascii="Arial" w:hAnsi="Arial" w:cs="Arial"/>
          <w:sz w:val="24"/>
          <w:szCs w:val="24"/>
        </w:rPr>
        <w:t>.</w:t>
      </w:r>
    </w:p>
    <w:p w14:paraId="4F9FDF44" w14:textId="77777777" w:rsidR="00054D63" w:rsidRPr="005C7ACD" w:rsidRDefault="00054D63" w:rsidP="005C7ACD">
      <w:pPr>
        <w:pStyle w:val="Sinespaciado"/>
      </w:pPr>
    </w:p>
    <w:p w14:paraId="08E80A8D" w14:textId="44A28118" w:rsidR="00CA2668" w:rsidRPr="002223BF" w:rsidRDefault="00054D63" w:rsidP="002223BF">
      <w:pPr>
        <w:spacing w:line="360" w:lineRule="auto"/>
        <w:jc w:val="both"/>
        <w:rPr>
          <w:rFonts w:ascii="Arial" w:hAnsi="Arial" w:cs="Arial"/>
          <w:sz w:val="24"/>
          <w:szCs w:val="24"/>
        </w:rPr>
      </w:pPr>
      <w:r w:rsidRPr="00AC5D8A">
        <w:rPr>
          <w:rFonts w:ascii="Arial" w:hAnsi="Arial" w:cs="Arial"/>
          <w:b/>
          <w:sz w:val="24"/>
          <w:szCs w:val="24"/>
        </w:rPr>
        <w:t>Sentencia</w:t>
      </w:r>
      <w:r w:rsidRPr="00AC5D8A">
        <w:rPr>
          <w:rFonts w:ascii="Arial" w:hAnsi="Arial" w:cs="Arial"/>
          <w:sz w:val="24"/>
          <w:szCs w:val="24"/>
        </w:rPr>
        <w:t xml:space="preserve"> que</w:t>
      </w:r>
      <w:r w:rsidR="009A646A" w:rsidRPr="00AC5D8A">
        <w:rPr>
          <w:rFonts w:ascii="Arial" w:hAnsi="Arial" w:cs="Arial"/>
          <w:sz w:val="24"/>
          <w:szCs w:val="24"/>
        </w:rPr>
        <w:t xml:space="preserve"> </w:t>
      </w:r>
      <w:r w:rsidR="00303316" w:rsidRPr="00AC5D8A">
        <w:rPr>
          <w:rFonts w:ascii="Arial" w:hAnsi="Arial" w:cs="Arial"/>
          <w:sz w:val="24"/>
          <w:szCs w:val="24"/>
        </w:rPr>
        <w:t xml:space="preserve">declara </w:t>
      </w:r>
      <w:r w:rsidR="00303316" w:rsidRPr="00AC5D8A">
        <w:rPr>
          <w:rFonts w:ascii="Arial" w:hAnsi="Arial" w:cs="Arial"/>
          <w:b/>
          <w:bCs/>
          <w:sz w:val="24"/>
          <w:szCs w:val="24"/>
        </w:rPr>
        <w:t xml:space="preserve">existente la omisión </w:t>
      </w:r>
      <w:r w:rsidR="00AC5D8A" w:rsidRPr="00A9234E">
        <w:rPr>
          <w:rFonts w:ascii="Arial" w:hAnsi="Arial" w:cs="Arial"/>
          <w:sz w:val="24"/>
          <w:szCs w:val="24"/>
        </w:rPr>
        <w:t>atribuida a</w:t>
      </w:r>
      <w:r w:rsidR="00303316" w:rsidRPr="00A9234E">
        <w:rPr>
          <w:rFonts w:ascii="Arial" w:hAnsi="Arial" w:cs="Arial"/>
          <w:sz w:val="24"/>
          <w:szCs w:val="24"/>
        </w:rPr>
        <w:t>l Consejo General</w:t>
      </w:r>
      <w:r w:rsidR="00303316" w:rsidRPr="00AC5D8A">
        <w:rPr>
          <w:rFonts w:ascii="Arial" w:hAnsi="Arial" w:cs="Arial"/>
          <w:sz w:val="24"/>
          <w:szCs w:val="24"/>
        </w:rPr>
        <w:t xml:space="preserve"> del Instituto local</w:t>
      </w:r>
      <w:r w:rsidR="00AC5D8A">
        <w:rPr>
          <w:rFonts w:ascii="Arial" w:hAnsi="Arial" w:cs="Arial"/>
          <w:sz w:val="24"/>
          <w:szCs w:val="24"/>
        </w:rPr>
        <w:t xml:space="preserve"> relacionada con la verificación del registro de la candidata Norma Adela Guel Saldívar a los cargos de presidenta municipal y diputada plurinominal</w:t>
      </w:r>
      <w:r w:rsidR="009A646A" w:rsidRPr="00AC5D8A">
        <w:rPr>
          <w:rFonts w:ascii="Arial" w:hAnsi="Arial" w:cs="Arial"/>
          <w:sz w:val="24"/>
          <w:szCs w:val="24"/>
        </w:rPr>
        <w:t xml:space="preserve">; ello, porque </w:t>
      </w:r>
      <w:r w:rsidR="00303316" w:rsidRPr="00AC5D8A">
        <w:rPr>
          <w:rFonts w:ascii="Arial" w:hAnsi="Arial" w:cs="Arial"/>
          <w:sz w:val="24"/>
          <w:szCs w:val="24"/>
        </w:rPr>
        <w:t xml:space="preserve">si bien el Código Electoral no </w:t>
      </w:r>
      <w:r w:rsidR="00AC5D8A">
        <w:rPr>
          <w:rFonts w:ascii="Arial" w:hAnsi="Arial" w:cs="Arial"/>
          <w:sz w:val="24"/>
          <w:szCs w:val="24"/>
        </w:rPr>
        <w:t>establece</w:t>
      </w:r>
      <w:r w:rsidR="00303316" w:rsidRPr="00AC5D8A">
        <w:rPr>
          <w:rFonts w:ascii="Arial" w:hAnsi="Arial" w:cs="Arial"/>
          <w:sz w:val="24"/>
          <w:szCs w:val="24"/>
        </w:rPr>
        <w:t xml:space="preserve"> una prohibición expresa</w:t>
      </w:r>
      <w:r w:rsidR="00AC5D8A" w:rsidRPr="00AC5D8A">
        <w:rPr>
          <w:rFonts w:ascii="Arial" w:hAnsi="Arial" w:cs="Arial"/>
          <w:sz w:val="24"/>
          <w:szCs w:val="24"/>
        </w:rPr>
        <w:t xml:space="preserve"> </w:t>
      </w:r>
      <w:r w:rsidR="00AC5D8A">
        <w:rPr>
          <w:rFonts w:ascii="Arial" w:hAnsi="Arial" w:cs="Arial"/>
          <w:sz w:val="24"/>
          <w:szCs w:val="24"/>
        </w:rPr>
        <w:t>en cuanto a tal posibilidad</w:t>
      </w:r>
      <w:r w:rsidR="00303316" w:rsidRPr="00AC5D8A">
        <w:rPr>
          <w:rFonts w:ascii="Arial" w:hAnsi="Arial" w:cs="Arial"/>
          <w:sz w:val="24"/>
          <w:szCs w:val="24"/>
        </w:rPr>
        <w:t xml:space="preserve">, </w:t>
      </w:r>
      <w:r w:rsidR="00AC5D8A" w:rsidRPr="00AC5D8A">
        <w:rPr>
          <w:rFonts w:ascii="Arial" w:hAnsi="Arial" w:cs="Arial"/>
          <w:sz w:val="24"/>
          <w:szCs w:val="24"/>
        </w:rPr>
        <w:t xml:space="preserve">también es que </w:t>
      </w:r>
      <w:r w:rsidR="00303316" w:rsidRPr="00A9234E">
        <w:rPr>
          <w:rFonts w:ascii="Arial" w:hAnsi="Arial" w:cs="Arial"/>
          <w:b/>
          <w:bCs/>
          <w:sz w:val="24"/>
          <w:szCs w:val="24"/>
        </w:rPr>
        <w:t xml:space="preserve">el artículo 11 de la LGIPE </w:t>
      </w:r>
      <w:r w:rsidR="00AC5D8A" w:rsidRPr="00A9234E">
        <w:rPr>
          <w:rFonts w:ascii="Arial" w:hAnsi="Arial" w:cs="Arial"/>
          <w:b/>
          <w:bCs/>
          <w:sz w:val="24"/>
          <w:szCs w:val="24"/>
        </w:rPr>
        <w:t>sí establece</w:t>
      </w:r>
      <w:r w:rsidR="00303316" w:rsidRPr="00A9234E">
        <w:rPr>
          <w:rFonts w:ascii="Arial" w:hAnsi="Arial" w:cs="Arial"/>
          <w:b/>
          <w:bCs/>
          <w:sz w:val="24"/>
          <w:szCs w:val="24"/>
        </w:rPr>
        <w:t xml:space="preserve"> la prohibición del registro simultáneo</w:t>
      </w:r>
      <w:r w:rsidR="00303316" w:rsidRPr="00AC5D8A">
        <w:rPr>
          <w:rFonts w:ascii="Arial" w:hAnsi="Arial" w:cs="Arial"/>
          <w:sz w:val="24"/>
          <w:szCs w:val="24"/>
        </w:rPr>
        <w:t xml:space="preserve"> de candidat</w:t>
      </w:r>
      <w:r w:rsidR="00AC5D8A">
        <w:rPr>
          <w:rFonts w:ascii="Arial" w:hAnsi="Arial" w:cs="Arial"/>
          <w:sz w:val="24"/>
          <w:szCs w:val="24"/>
        </w:rPr>
        <w:t>ura</w:t>
      </w:r>
      <w:r w:rsidR="00303316" w:rsidRPr="00AC5D8A">
        <w:rPr>
          <w:rFonts w:ascii="Arial" w:hAnsi="Arial" w:cs="Arial"/>
          <w:sz w:val="24"/>
          <w:szCs w:val="24"/>
        </w:rPr>
        <w:t>s para distintos cargos de elección popular en el mismo proceso electoral</w:t>
      </w:r>
      <w:r w:rsidR="00A2012B">
        <w:rPr>
          <w:rFonts w:ascii="Arial" w:hAnsi="Arial" w:cs="Arial"/>
          <w:sz w:val="24"/>
          <w:szCs w:val="24"/>
        </w:rPr>
        <w:t>, de ahí que,</w:t>
      </w:r>
      <w:r w:rsidR="00C04CB7">
        <w:rPr>
          <w:rFonts w:ascii="Arial" w:hAnsi="Arial" w:cs="Arial"/>
          <w:sz w:val="24"/>
          <w:szCs w:val="24"/>
        </w:rPr>
        <w:t xml:space="preserve"> </w:t>
      </w:r>
      <w:r w:rsidR="00333CE9">
        <w:rPr>
          <w:rFonts w:ascii="Arial" w:hAnsi="Arial" w:cs="Arial"/>
          <w:sz w:val="24"/>
          <w:szCs w:val="24"/>
        </w:rPr>
        <w:t xml:space="preserve">la responsable debió verificar el cumplimiento de dicho requisito, </w:t>
      </w:r>
      <w:r w:rsidR="00AC5D8A">
        <w:rPr>
          <w:rFonts w:ascii="Arial" w:hAnsi="Arial" w:cs="Arial"/>
          <w:sz w:val="24"/>
          <w:szCs w:val="24"/>
        </w:rPr>
        <w:t xml:space="preserve">al tratarse de una </w:t>
      </w:r>
      <w:r w:rsidR="00AC5D8A" w:rsidRPr="00A9234E">
        <w:rPr>
          <w:rFonts w:ascii="Arial" w:hAnsi="Arial" w:cs="Arial"/>
          <w:b/>
          <w:bCs/>
          <w:sz w:val="24"/>
          <w:szCs w:val="24"/>
        </w:rPr>
        <w:t>norma general</w:t>
      </w:r>
      <w:r w:rsidR="00A2012B" w:rsidRPr="00A9234E">
        <w:rPr>
          <w:rFonts w:ascii="Arial" w:hAnsi="Arial" w:cs="Arial"/>
          <w:b/>
          <w:bCs/>
          <w:sz w:val="24"/>
          <w:szCs w:val="24"/>
        </w:rPr>
        <w:t xml:space="preserve"> </w:t>
      </w:r>
      <w:r w:rsidR="00AC5D8A" w:rsidRPr="00A9234E">
        <w:rPr>
          <w:rFonts w:ascii="Arial" w:hAnsi="Arial" w:cs="Arial"/>
          <w:b/>
          <w:bCs/>
          <w:sz w:val="24"/>
          <w:szCs w:val="24"/>
        </w:rPr>
        <w:t>de</w:t>
      </w:r>
      <w:r w:rsidR="00303316" w:rsidRPr="00A9234E">
        <w:rPr>
          <w:rFonts w:ascii="Arial" w:hAnsi="Arial" w:cs="Arial"/>
          <w:b/>
          <w:bCs/>
          <w:sz w:val="24"/>
          <w:szCs w:val="24"/>
        </w:rPr>
        <w:t xml:space="preserve"> observancia obligatoria </w:t>
      </w:r>
      <w:r w:rsidR="00303316" w:rsidRPr="00AC5D8A">
        <w:rPr>
          <w:rFonts w:ascii="Arial" w:hAnsi="Arial" w:cs="Arial"/>
          <w:sz w:val="24"/>
          <w:szCs w:val="24"/>
        </w:rPr>
        <w:t>para los procesos electorales locales</w:t>
      </w:r>
      <w:r w:rsidR="00AC5D8A">
        <w:rPr>
          <w:rFonts w:ascii="Arial" w:hAnsi="Arial" w:cs="Arial"/>
          <w:sz w:val="24"/>
          <w:szCs w:val="24"/>
        </w:rPr>
        <w:t>.</w:t>
      </w:r>
      <w:r w:rsidR="00C04CB7">
        <w:rPr>
          <w:rFonts w:ascii="Arial" w:hAnsi="Arial" w:cs="Arial"/>
          <w:sz w:val="24"/>
          <w:szCs w:val="24"/>
        </w:rPr>
        <w:t xml:space="preserve"> </w:t>
      </w:r>
      <w:r w:rsidR="00333CE9">
        <w:rPr>
          <w:rFonts w:ascii="Arial" w:hAnsi="Arial" w:cs="Arial"/>
          <w:sz w:val="24"/>
          <w:szCs w:val="24"/>
        </w:rPr>
        <w:t xml:space="preserve">  </w:t>
      </w:r>
    </w:p>
    <w:sdt>
      <w:sdtPr>
        <w:rPr>
          <w:rFonts w:ascii="Arial" w:eastAsia="Calibri" w:hAnsi="Arial" w:cs="Arial"/>
          <w:color w:val="auto"/>
          <w:sz w:val="24"/>
          <w:szCs w:val="24"/>
          <w:lang w:val="es-ES" w:eastAsia="en-US"/>
        </w:rPr>
        <w:id w:val="572401020"/>
        <w:docPartObj>
          <w:docPartGallery w:val="Table of Contents"/>
          <w:docPartUnique/>
        </w:docPartObj>
      </w:sdtPr>
      <w:sdtEndPr>
        <w:rPr>
          <w:rFonts w:eastAsia="Times New Roman"/>
          <w:b/>
          <w:bCs/>
        </w:rPr>
      </w:sdtEndPr>
      <w:sdtContent>
        <w:p w14:paraId="2264A516" w14:textId="215074DD" w:rsidR="00054D63" w:rsidRPr="002223BF" w:rsidRDefault="002E2443" w:rsidP="002223BF">
          <w:pPr>
            <w:pStyle w:val="TtuloTDC"/>
            <w:spacing w:before="0" w:line="240" w:lineRule="auto"/>
            <w:ind w:left="709" w:right="899"/>
            <w:contextualSpacing/>
            <w:jc w:val="center"/>
            <w:rPr>
              <w:rFonts w:ascii="Arial" w:hAnsi="Arial" w:cs="Arial"/>
              <w:b/>
              <w:color w:val="000000" w:themeColor="text1"/>
              <w:sz w:val="18"/>
              <w:szCs w:val="18"/>
              <w:lang w:val="es-ES"/>
            </w:rPr>
          </w:pPr>
          <w:r w:rsidRPr="005C7ACD">
            <w:rPr>
              <w:rFonts w:ascii="Arial" w:hAnsi="Arial" w:cs="Arial"/>
              <w:b/>
              <w:color w:val="000000" w:themeColor="text1"/>
              <w:sz w:val="18"/>
              <w:szCs w:val="18"/>
              <w:lang w:val="es-ES"/>
            </w:rPr>
            <w:t>Índice</w:t>
          </w:r>
        </w:p>
        <w:p w14:paraId="04C3A321" w14:textId="79D864AB" w:rsidR="002223BF" w:rsidRDefault="00054D63">
          <w:pPr>
            <w:pStyle w:val="TDC1"/>
            <w:rPr>
              <w:rFonts w:asciiTheme="minorHAnsi" w:eastAsiaTheme="minorEastAsia" w:hAnsiTheme="minorHAnsi" w:cstheme="minorBidi"/>
              <w:b w:val="0"/>
              <w:bCs w:val="0"/>
              <w:sz w:val="22"/>
              <w:szCs w:val="22"/>
              <w:lang w:eastAsia="es-MX"/>
            </w:rPr>
          </w:pPr>
          <w:r w:rsidRPr="005C7ACD">
            <w:fldChar w:fldCharType="begin"/>
          </w:r>
          <w:r w:rsidRPr="005C7ACD">
            <w:instrText xml:space="preserve"> TOC \o "1-4" \h \z \u </w:instrText>
          </w:r>
          <w:r w:rsidRPr="005C7ACD">
            <w:fldChar w:fldCharType="separate"/>
          </w:r>
          <w:hyperlink w:anchor="_Toc68626916" w:history="1">
            <w:r w:rsidR="002223BF" w:rsidRPr="00725306">
              <w:rPr>
                <w:rStyle w:val="Hipervnculo"/>
              </w:rPr>
              <w:t>Glosario</w:t>
            </w:r>
            <w:r w:rsidR="002223BF">
              <w:rPr>
                <w:webHidden/>
              </w:rPr>
              <w:tab/>
            </w:r>
            <w:r w:rsidR="002223BF">
              <w:rPr>
                <w:webHidden/>
              </w:rPr>
              <w:fldChar w:fldCharType="begin"/>
            </w:r>
            <w:r w:rsidR="002223BF">
              <w:rPr>
                <w:webHidden/>
              </w:rPr>
              <w:instrText xml:space="preserve"> PAGEREF _Toc68626916 \h </w:instrText>
            </w:r>
            <w:r w:rsidR="002223BF">
              <w:rPr>
                <w:webHidden/>
              </w:rPr>
            </w:r>
            <w:r w:rsidR="002223BF">
              <w:rPr>
                <w:webHidden/>
              </w:rPr>
              <w:fldChar w:fldCharType="separate"/>
            </w:r>
            <w:r w:rsidR="008D64CB">
              <w:rPr>
                <w:webHidden/>
              </w:rPr>
              <w:t>1</w:t>
            </w:r>
            <w:r w:rsidR="002223BF">
              <w:rPr>
                <w:webHidden/>
              </w:rPr>
              <w:fldChar w:fldCharType="end"/>
            </w:r>
          </w:hyperlink>
        </w:p>
        <w:p w14:paraId="6055DDE3" w14:textId="79AD95DA" w:rsidR="002223BF" w:rsidRDefault="0068376B">
          <w:pPr>
            <w:pStyle w:val="TDC1"/>
            <w:rPr>
              <w:rFonts w:asciiTheme="minorHAnsi" w:eastAsiaTheme="minorEastAsia" w:hAnsiTheme="minorHAnsi" w:cstheme="minorBidi"/>
              <w:b w:val="0"/>
              <w:bCs w:val="0"/>
              <w:sz w:val="22"/>
              <w:szCs w:val="22"/>
              <w:lang w:eastAsia="es-MX"/>
            </w:rPr>
          </w:pPr>
          <w:hyperlink w:anchor="_Toc68626917" w:history="1">
            <w:r w:rsidR="002223BF" w:rsidRPr="00725306">
              <w:rPr>
                <w:rStyle w:val="Hipervnculo"/>
              </w:rPr>
              <w:t>I.</w:t>
            </w:r>
            <w:r w:rsidR="002223BF">
              <w:rPr>
                <w:rFonts w:asciiTheme="minorHAnsi" w:eastAsiaTheme="minorEastAsia" w:hAnsiTheme="minorHAnsi" w:cstheme="minorBidi"/>
                <w:b w:val="0"/>
                <w:bCs w:val="0"/>
                <w:sz w:val="22"/>
                <w:szCs w:val="22"/>
                <w:lang w:eastAsia="es-MX"/>
              </w:rPr>
              <w:tab/>
            </w:r>
            <w:r w:rsidR="002223BF" w:rsidRPr="00725306">
              <w:rPr>
                <w:rStyle w:val="Hipervnculo"/>
              </w:rPr>
              <w:t>Antecedentes del caso</w:t>
            </w:r>
            <w:r w:rsidR="002223BF">
              <w:rPr>
                <w:webHidden/>
              </w:rPr>
              <w:tab/>
            </w:r>
            <w:r w:rsidR="002223BF">
              <w:rPr>
                <w:webHidden/>
              </w:rPr>
              <w:fldChar w:fldCharType="begin"/>
            </w:r>
            <w:r w:rsidR="002223BF">
              <w:rPr>
                <w:webHidden/>
              </w:rPr>
              <w:instrText xml:space="preserve"> PAGEREF _Toc68626917 \h </w:instrText>
            </w:r>
            <w:r w:rsidR="002223BF">
              <w:rPr>
                <w:webHidden/>
              </w:rPr>
            </w:r>
            <w:r w:rsidR="002223BF">
              <w:rPr>
                <w:webHidden/>
              </w:rPr>
              <w:fldChar w:fldCharType="separate"/>
            </w:r>
            <w:r w:rsidR="008D64CB">
              <w:rPr>
                <w:webHidden/>
              </w:rPr>
              <w:t>2</w:t>
            </w:r>
            <w:r w:rsidR="002223BF">
              <w:rPr>
                <w:webHidden/>
              </w:rPr>
              <w:fldChar w:fldCharType="end"/>
            </w:r>
          </w:hyperlink>
        </w:p>
        <w:p w14:paraId="592E3072" w14:textId="1A411AC2" w:rsidR="002223BF" w:rsidRDefault="0068376B">
          <w:pPr>
            <w:pStyle w:val="TDC1"/>
            <w:rPr>
              <w:rFonts w:asciiTheme="minorHAnsi" w:eastAsiaTheme="minorEastAsia" w:hAnsiTheme="minorHAnsi" w:cstheme="minorBidi"/>
              <w:b w:val="0"/>
              <w:bCs w:val="0"/>
              <w:sz w:val="22"/>
              <w:szCs w:val="22"/>
              <w:lang w:eastAsia="es-MX"/>
            </w:rPr>
          </w:pPr>
          <w:hyperlink w:anchor="_Toc68626918" w:history="1">
            <w:r w:rsidR="002223BF" w:rsidRPr="00725306">
              <w:rPr>
                <w:rStyle w:val="Hipervnculo"/>
                <w:rFonts w:eastAsia="BatangChe"/>
              </w:rPr>
              <w:t>II.</w:t>
            </w:r>
            <w:r w:rsidR="002223BF">
              <w:rPr>
                <w:rFonts w:asciiTheme="minorHAnsi" w:eastAsiaTheme="minorEastAsia" w:hAnsiTheme="minorHAnsi" w:cstheme="minorBidi"/>
                <w:b w:val="0"/>
                <w:bCs w:val="0"/>
                <w:sz w:val="22"/>
                <w:szCs w:val="22"/>
                <w:lang w:eastAsia="es-MX"/>
              </w:rPr>
              <w:tab/>
            </w:r>
            <w:r w:rsidR="002223BF" w:rsidRPr="00725306">
              <w:rPr>
                <w:rStyle w:val="Hipervnculo"/>
              </w:rPr>
              <w:t>Competencia</w:t>
            </w:r>
            <w:r w:rsidR="002223BF">
              <w:rPr>
                <w:webHidden/>
              </w:rPr>
              <w:tab/>
            </w:r>
            <w:r w:rsidR="002223BF">
              <w:rPr>
                <w:webHidden/>
              </w:rPr>
              <w:fldChar w:fldCharType="begin"/>
            </w:r>
            <w:r w:rsidR="002223BF">
              <w:rPr>
                <w:webHidden/>
              </w:rPr>
              <w:instrText xml:space="preserve"> PAGEREF _Toc68626918 \h </w:instrText>
            </w:r>
            <w:r w:rsidR="002223BF">
              <w:rPr>
                <w:webHidden/>
              </w:rPr>
            </w:r>
            <w:r w:rsidR="002223BF">
              <w:rPr>
                <w:webHidden/>
              </w:rPr>
              <w:fldChar w:fldCharType="separate"/>
            </w:r>
            <w:r w:rsidR="008D64CB">
              <w:rPr>
                <w:webHidden/>
              </w:rPr>
              <w:t>2</w:t>
            </w:r>
            <w:r w:rsidR="002223BF">
              <w:rPr>
                <w:webHidden/>
              </w:rPr>
              <w:fldChar w:fldCharType="end"/>
            </w:r>
          </w:hyperlink>
        </w:p>
        <w:p w14:paraId="5C055D3B" w14:textId="401C3B1D" w:rsidR="002223BF" w:rsidRDefault="0068376B">
          <w:pPr>
            <w:pStyle w:val="TDC1"/>
            <w:rPr>
              <w:rFonts w:asciiTheme="minorHAnsi" w:eastAsiaTheme="minorEastAsia" w:hAnsiTheme="minorHAnsi" w:cstheme="minorBidi"/>
              <w:b w:val="0"/>
              <w:bCs w:val="0"/>
              <w:sz w:val="22"/>
              <w:szCs w:val="22"/>
              <w:lang w:eastAsia="es-MX"/>
            </w:rPr>
          </w:pPr>
          <w:hyperlink w:anchor="_Toc68626919" w:history="1">
            <w:r w:rsidR="002223BF" w:rsidRPr="00725306">
              <w:rPr>
                <w:rStyle w:val="Hipervnculo"/>
              </w:rPr>
              <w:t>III.</w:t>
            </w:r>
            <w:r w:rsidR="002223BF">
              <w:rPr>
                <w:rFonts w:asciiTheme="minorHAnsi" w:eastAsiaTheme="minorEastAsia" w:hAnsiTheme="minorHAnsi" w:cstheme="minorBidi"/>
                <w:b w:val="0"/>
                <w:bCs w:val="0"/>
                <w:sz w:val="22"/>
                <w:szCs w:val="22"/>
                <w:lang w:eastAsia="es-MX"/>
              </w:rPr>
              <w:tab/>
            </w:r>
            <w:r w:rsidR="002223BF" w:rsidRPr="00725306">
              <w:rPr>
                <w:rStyle w:val="Hipervnculo"/>
              </w:rPr>
              <w:t>Causales de improcedencia</w:t>
            </w:r>
            <w:r w:rsidR="002223BF">
              <w:rPr>
                <w:webHidden/>
              </w:rPr>
              <w:tab/>
            </w:r>
            <w:r w:rsidR="002223BF">
              <w:rPr>
                <w:webHidden/>
              </w:rPr>
              <w:fldChar w:fldCharType="begin"/>
            </w:r>
            <w:r w:rsidR="002223BF">
              <w:rPr>
                <w:webHidden/>
              </w:rPr>
              <w:instrText xml:space="preserve"> PAGEREF _Toc68626919 \h </w:instrText>
            </w:r>
            <w:r w:rsidR="002223BF">
              <w:rPr>
                <w:webHidden/>
              </w:rPr>
            </w:r>
            <w:r w:rsidR="002223BF">
              <w:rPr>
                <w:webHidden/>
              </w:rPr>
              <w:fldChar w:fldCharType="separate"/>
            </w:r>
            <w:r w:rsidR="008D64CB">
              <w:rPr>
                <w:webHidden/>
              </w:rPr>
              <w:t>3</w:t>
            </w:r>
            <w:r w:rsidR="002223BF">
              <w:rPr>
                <w:webHidden/>
              </w:rPr>
              <w:fldChar w:fldCharType="end"/>
            </w:r>
          </w:hyperlink>
        </w:p>
        <w:p w14:paraId="54D675C7" w14:textId="316E46D0" w:rsidR="002223BF" w:rsidRDefault="0068376B">
          <w:pPr>
            <w:pStyle w:val="TDC1"/>
            <w:rPr>
              <w:rFonts w:asciiTheme="minorHAnsi" w:eastAsiaTheme="minorEastAsia" w:hAnsiTheme="minorHAnsi" w:cstheme="minorBidi"/>
              <w:b w:val="0"/>
              <w:bCs w:val="0"/>
              <w:sz w:val="22"/>
              <w:szCs w:val="22"/>
              <w:lang w:eastAsia="es-MX"/>
            </w:rPr>
          </w:pPr>
          <w:hyperlink w:anchor="_Toc68626920" w:history="1">
            <w:r w:rsidR="002223BF" w:rsidRPr="00725306">
              <w:rPr>
                <w:rStyle w:val="Hipervnculo"/>
              </w:rPr>
              <w:t>IV.</w:t>
            </w:r>
            <w:r w:rsidR="002223BF">
              <w:rPr>
                <w:rFonts w:asciiTheme="minorHAnsi" w:eastAsiaTheme="minorEastAsia" w:hAnsiTheme="minorHAnsi" w:cstheme="minorBidi"/>
                <w:b w:val="0"/>
                <w:bCs w:val="0"/>
                <w:sz w:val="22"/>
                <w:szCs w:val="22"/>
                <w:lang w:eastAsia="es-MX"/>
              </w:rPr>
              <w:tab/>
            </w:r>
            <w:r w:rsidR="002223BF" w:rsidRPr="00725306">
              <w:rPr>
                <w:rStyle w:val="Hipervnculo"/>
              </w:rPr>
              <w:t>Requisitos de procedencia</w:t>
            </w:r>
            <w:r w:rsidR="002223BF">
              <w:rPr>
                <w:webHidden/>
              </w:rPr>
              <w:tab/>
            </w:r>
            <w:r w:rsidR="002223BF">
              <w:rPr>
                <w:webHidden/>
              </w:rPr>
              <w:fldChar w:fldCharType="begin"/>
            </w:r>
            <w:r w:rsidR="002223BF">
              <w:rPr>
                <w:webHidden/>
              </w:rPr>
              <w:instrText xml:space="preserve"> PAGEREF _Toc68626920 \h </w:instrText>
            </w:r>
            <w:r w:rsidR="002223BF">
              <w:rPr>
                <w:webHidden/>
              </w:rPr>
            </w:r>
            <w:r w:rsidR="002223BF">
              <w:rPr>
                <w:webHidden/>
              </w:rPr>
              <w:fldChar w:fldCharType="separate"/>
            </w:r>
            <w:r w:rsidR="008D64CB">
              <w:rPr>
                <w:webHidden/>
              </w:rPr>
              <w:t>3</w:t>
            </w:r>
            <w:r w:rsidR="002223BF">
              <w:rPr>
                <w:webHidden/>
              </w:rPr>
              <w:fldChar w:fldCharType="end"/>
            </w:r>
          </w:hyperlink>
        </w:p>
        <w:p w14:paraId="427128DC" w14:textId="7685634D" w:rsidR="002223BF" w:rsidRDefault="0068376B">
          <w:pPr>
            <w:pStyle w:val="TDC1"/>
            <w:rPr>
              <w:rFonts w:asciiTheme="minorHAnsi" w:eastAsiaTheme="minorEastAsia" w:hAnsiTheme="minorHAnsi" w:cstheme="minorBidi"/>
              <w:b w:val="0"/>
              <w:bCs w:val="0"/>
              <w:sz w:val="22"/>
              <w:szCs w:val="22"/>
              <w:lang w:eastAsia="es-MX"/>
            </w:rPr>
          </w:pPr>
          <w:hyperlink w:anchor="_Toc68626921" w:history="1">
            <w:r w:rsidR="002223BF" w:rsidRPr="00725306">
              <w:rPr>
                <w:rStyle w:val="Hipervnculo"/>
              </w:rPr>
              <w:t>VI.</w:t>
            </w:r>
            <w:r w:rsidR="002223BF">
              <w:rPr>
                <w:rFonts w:asciiTheme="minorHAnsi" w:eastAsiaTheme="minorEastAsia" w:hAnsiTheme="minorHAnsi" w:cstheme="minorBidi"/>
                <w:b w:val="0"/>
                <w:bCs w:val="0"/>
                <w:sz w:val="22"/>
                <w:szCs w:val="22"/>
                <w:lang w:eastAsia="es-MX"/>
              </w:rPr>
              <w:tab/>
            </w:r>
            <w:r w:rsidR="002223BF" w:rsidRPr="00725306">
              <w:rPr>
                <w:rStyle w:val="Hipervnculo"/>
              </w:rPr>
              <w:t>Estudio de fondo</w:t>
            </w:r>
            <w:r w:rsidR="002223BF">
              <w:rPr>
                <w:webHidden/>
              </w:rPr>
              <w:tab/>
            </w:r>
            <w:r w:rsidR="002223BF">
              <w:rPr>
                <w:webHidden/>
              </w:rPr>
              <w:fldChar w:fldCharType="begin"/>
            </w:r>
            <w:r w:rsidR="002223BF">
              <w:rPr>
                <w:webHidden/>
              </w:rPr>
              <w:instrText xml:space="preserve"> PAGEREF _Toc68626921 \h </w:instrText>
            </w:r>
            <w:r w:rsidR="002223BF">
              <w:rPr>
                <w:webHidden/>
              </w:rPr>
            </w:r>
            <w:r w:rsidR="002223BF">
              <w:rPr>
                <w:webHidden/>
              </w:rPr>
              <w:fldChar w:fldCharType="separate"/>
            </w:r>
            <w:r w:rsidR="008D64CB">
              <w:rPr>
                <w:webHidden/>
              </w:rPr>
              <w:t>5</w:t>
            </w:r>
            <w:r w:rsidR="002223BF">
              <w:rPr>
                <w:webHidden/>
              </w:rPr>
              <w:fldChar w:fldCharType="end"/>
            </w:r>
          </w:hyperlink>
        </w:p>
        <w:p w14:paraId="0A396A66" w14:textId="7D626C0E" w:rsidR="002223BF" w:rsidRPr="002223BF" w:rsidRDefault="0068376B">
          <w:pPr>
            <w:pStyle w:val="TDC1"/>
            <w:rPr>
              <w:rFonts w:asciiTheme="minorHAnsi" w:eastAsiaTheme="minorEastAsia" w:hAnsiTheme="minorHAnsi" w:cstheme="minorBidi"/>
              <w:b w:val="0"/>
              <w:bCs w:val="0"/>
              <w:sz w:val="22"/>
              <w:szCs w:val="22"/>
              <w:lang w:eastAsia="es-MX"/>
            </w:rPr>
          </w:pPr>
          <w:hyperlink w:anchor="_Toc68626922" w:history="1">
            <w:r w:rsidR="002223BF" w:rsidRPr="002223BF">
              <w:rPr>
                <w:rStyle w:val="Hipervnculo"/>
                <w:b w:val="0"/>
                <w:bCs w:val="0"/>
              </w:rPr>
              <w:t>Apartado preliminar. Definición de la materia de la controversia</w:t>
            </w:r>
            <w:r w:rsidR="002223BF" w:rsidRPr="002223BF">
              <w:rPr>
                <w:b w:val="0"/>
                <w:bCs w:val="0"/>
                <w:webHidden/>
              </w:rPr>
              <w:tab/>
            </w:r>
            <w:r w:rsidR="002223BF" w:rsidRPr="002223BF">
              <w:rPr>
                <w:b w:val="0"/>
                <w:bCs w:val="0"/>
                <w:webHidden/>
              </w:rPr>
              <w:fldChar w:fldCharType="begin"/>
            </w:r>
            <w:r w:rsidR="002223BF" w:rsidRPr="002223BF">
              <w:rPr>
                <w:b w:val="0"/>
                <w:bCs w:val="0"/>
                <w:webHidden/>
              </w:rPr>
              <w:instrText xml:space="preserve"> PAGEREF _Toc68626922 \h </w:instrText>
            </w:r>
            <w:r w:rsidR="002223BF" w:rsidRPr="002223BF">
              <w:rPr>
                <w:b w:val="0"/>
                <w:bCs w:val="0"/>
                <w:webHidden/>
              </w:rPr>
            </w:r>
            <w:r w:rsidR="002223BF" w:rsidRPr="002223BF">
              <w:rPr>
                <w:b w:val="0"/>
                <w:bCs w:val="0"/>
                <w:webHidden/>
              </w:rPr>
              <w:fldChar w:fldCharType="separate"/>
            </w:r>
            <w:r w:rsidR="008D64CB">
              <w:rPr>
                <w:b w:val="0"/>
                <w:bCs w:val="0"/>
                <w:webHidden/>
              </w:rPr>
              <w:t>5</w:t>
            </w:r>
            <w:r w:rsidR="002223BF" w:rsidRPr="002223BF">
              <w:rPr>
                <w:b w:val="0"/>
                <w:bCs w:val="0"/>
                <w:webHidden/>
              </w:rPr>
              <w:fldChar w:fldCharType="end"/>
            </w:r>
          </w:hyperlink>
        </w:p>
        <w:p w14:paraId="57B382CD" w14:textId="5F18B4F0" w:rsidR="002223BF" w:rsidRPr="002223BF" w:rsidRDefault="0068376B">
          <w:pPr>
            <w:pStyle w:val="TDC1"/>
            <w:rPr>
              <w:rFonts w:asciiTheme="minorHAnsi" w:eastAsiaTheme="minorEastAsia" w:hAnsiTheme="minorHAnsi" w:cstheme="minorBidi"/>
              <w:b w:val="0"/>
              <w:bCs w:val="0"/>
              <w:sz w:val="22"/>
              <w:szCs w:val="22"/>
              <w:lang w:eastAsia="es-MX"/>
            </w:rPr>
          </w:pPr>
          <w:hyperlink w:anchor="_Toc68626923" w:history="1">
            <w:r w:rsidR="002223BF" w:rsidRPr="002223BF">
              <w:rPr>
                <w:rStyle w:val="Hipervnculo"/>
                <w:b w:val="0"/>
                <w:bCs w:val="0"/>
              </w:rPr>
              <w:t>Apartado I. Decisión</w:t>
            </w:r>
            <w:r w:rsidR="002223BF" w:rsidRPr="002223BF">
              <w:rPr>
                <w:b w:val="0"/>
                <w:bCs w:val="0"/>
                <w:webHidden/>
              </w:rPr>
              <w:tab/>
            </w:r>
            <w:r w:rsidR="002223BF" w:rsidRPr="002223BF">
              <w:rPr>
                <w:b w:val="0"/>
                <w:bCs w:val="0"/>
                <w:webHidden/>
              </w:rPr>
              <w:fldChar w:fldCharType="begin"/>
            </w:r>
            <w:r w:rsidR="002223BF" w:rsidRPr="002223BF">
              <w:rPr>
                <w:b w:val="0"/>
                <w:bCs w:val="0"/>
                <w:webHidden/>
              </w:rPr>
              <w:instrText xml:space="preserve"> PAGEREF _Toc68626923 \h </w:instrText>
            </w:r>
            <w:r w:rsidR="002223BF" w:rsidRPr="002223BF">
              <w:rPr>
                <w:b w:val="0"/>
                <w:bCs w:val="0"/>
                <w:webHidden/>
              </w:rPr>
            </w:r>
            <w:r w:rsidR="002223BF" w:rsidRPr="002223BF">
              <w:rPr>
                <w:b w:val="0"/>
                <w:bCs w:val="0"/>
                <w:webHidden/>
              </w:rPr>
              <w:fldChar w:fldCharType="separate"/>
            </w:r>
            <w:r w:rsidR="008D64CB">
              <w:rPr>
                <w:b w:val="0"/>
                <w:bCs w:val="0"/>
                <w:webHidden/>
              </w:rPr>
              <w:t>6</w:t>
            </w:r>
            <w:r w:rsidR="002223BF" w:rsidRPr="002223BF">
              <w:rPr>
                <w:b w:val="0"/>
                <w:bCs w:val="0"/>
                <w:webHidden/>
              </w:rPr>
              <w:fldChar w:fldCharType="end"/>
            </w:r>
          </w:hyperlink>
        </w:p>
        <w:p w14:paraId="1CADD1B6" w14:textId="6DFF4060" w:rsidR="002223BF" w:rsidRPr="002223BF" w:rsidRDefault="0068376B">
          <w:pPr>
            <w:pStyle w:val="TDC1"/>
            <w:rPr>
              <w:rFonts w:asciiTheme="minorHAnsi" w:eastAsiaTheme="minorEastAsia" w:hAnsiTheme="minorHAnsi" w:cstheme="minorBidi"/>
              <w:b w:val="0"/>
              <w:bCs w:val="0"/>
              <w:sz w:val="22"/>
              <w:szCs w:val="22"/>
              <w:lang w:eastAsia="es-MX"/>
            </w:rPr>
          </w:pPr>
          <w:hyperlink w:anchor="_Toc68626924" w:history="1">
            <w:r w:rsidR="002223BF" w:rsidRPr="002223BF">
              <w:rPr>
                <w:rStyle w:val="Hipervnculo"/>
                <w:b w:val="0"/>
                <w:bCs w:val="0"/>
              </w:rPr>
              <w:t xml:space="preserve">Apartado II. </w:t>
            </w:r>
            <w:r w:rsidR="002223BF" w:rsidRPr="002223BF">
              <w:rPr>
                <w:rStyle w:val="Hipervnculo"/>
                <w:b w:val="0"/>
                <w:bCs w:val="0"/>
                <w:lang w:eastAsia="es-MX"/>
              </w:rPr>
              <w:t>Desarrollo y justificación de la decisión</w:t>
            </w:r>
            <w:r w:rsidR="002223BF" w:rsidRPr="002223BF">
              <w:rPr>
                <w:b w:val="0"/>
                <w:bCs w:val="0"/>
                <w:webHidden/>
              </w:rPr>
              <w:tab/>
            </w:r>
            <w:r w:rsidR="002223BF" w:rsidRPr="002223BF">
              <w:rPr>
                <w:b w:val="0"/>
                <w:bCs w:val="0"/>
                <w:webHidden/>
              </w:rPr>
              <w:fldChar w:fldCharType="begin"/>
            </w:r>
            <w:r w:rsidR="002223BF" w:rsidRPr="002223BF">
              <w:rPr>
                <w:b w:val="0"/>
                <w:bCs w:val="0"/>
                <w:webHidden/>
              </w:rPr>
              <w:instrText xml:space="preserve"> PAGEREF _Toc68626924 \h </w:instrText>
            </w:r>
            <w:r w:rsidR="002223BF" w:rsidRPr="002223BF">
              <w:rPr>
                <w:b w:val="0"/>
                <w:bCs w:val="0"/>
                <w:webHidden/>
              </w:rPr>
            </w:r>
            <w:r w:rsidR="002223BF" w:rsidRPr="002223BF">
              <w:rPr>
                <w:b w:val="0"/>
                <w:bCs w:val="0"/>
                <w:webHidden/>
              </w:rPr>
              <w:fldChar w:fldCharType="separate"/>
            </w:r>
            <w:r w:rsidR="008D64CB">
              <w:rPr>
                <w:b w:val="0"/>
                <w:bCs w:val="0"/>
                <w:webHidden/>
              </w:rPr>
              <w:t>6</w:t>
            </w:r>
            <w:r w:rsidR="002223BF" w:rsidRPr="002223BF">
              <w:rPr>
                <w:b w:val="0"/>
                <w:bCs w:val="0"/>
                <w:webHidden/>
              </w:rPr>
              <w:fldChar w:fldCharType="end"/>
            </w:r>
          </w:hyperlink>
        </w:p>
        <w:p w14:paraId="5352E16C" w14:textId="141BEAEA" w:rsidR="002223BF" w:rsidRDefault="0068376B">
          <w:pPr>
            <w:pStyle w:val="TDC2"/>
            <w:rPr>
              <w:rFonts w:asciiTheme="minorHAnsi" w:eastAsiaTheme="minorEastAsia" w:hAnsiTheme="minorHAnsi" w:cstheme="minorBidi"/>
              <w:b w:val="0"/>
              <w:bCs w:val="0"/>
              <w:sz w:val="22"/>
              <w:szCs w:val="22"/>
              <w:lang w:val="es-MX" w:eastAsia="es-MX"/>
            </w:rPr>
          </w:pPr>
          <w:hyperlink w:anchor="_Toc68626925" w:history="1">
            <w:r w:rsidR="002223BF" w:rsidRPr="00725306">
              <w:rPr>
                <w:rStyle w:val="Hipervnculo"/>
              </w:rPr>
              <w:t>Resuelve:</w:t>
            </w:r>
            <w:r w:rsidR="002223BF">
              <w:rPr>
                <w:rStyle w:val="Hipervnculo"/>
              </w:rPr>
              <w:t>……………………………………………………………………………………………………………...</w:t>
            </w:r>
            <w:r w:rsidR="002223BF">
              <w:rPr>
                <w:webHidden/>
              </w:rPr>
              <w:fldChar w:fldCharType="begin"/>
            </w:r>
            <w:r w:rsidR="002223BF">
              <w:rPr>
                <w:webHidden/>
              </w:rPr>
              <w:instrText xml:space="preserve"> PAGEREF _Toc68626925 \h </w:instrText>
            </w:r>
            <w:r w:rsidR="002223BF">
              <w:rPr>
                <w:webHidden/>
              </w:rPr>
            </w:r>
            <w:r w:rsidR="002223BF">
              <w:rPr>
                <w:webHidden/>
              </w:rPr>
              <w:fldChar w:fldCharType="separate"/>
            </w:r>
            <w:r w:rsidR="008D64CB">
              <w:rPr>
                <w:webHidden/>
              </w:rPr>
              <w:t>12</w:t>
            </w:r>
            <w:r w:rsidR="002223BF">
              <w:rPr>
                <w:webHidden/>
              </w:rPr>
              <w:fldChar w:fldCharType="end"/>
            </w:r>
          </w:hyperlink>
        </w:p>
        <w:p w14:paraId="650B0E71" w14:textId="2D9ECFD1" w:rsidR="00054D63" w:rsidRPr="005C7ACD" w:rsidRDefault="00054D63" w:rsidP="002223BF">
          <w:pPr>
            <w:ind w:right="899"/>
            <w:contextualSpacing/>
            <w:jc w:val="both"/>
            <w:rPr>
              <w:rFonts w:ascii="Arial" w:hAnsi="Arial" w:cs="Arial"/>
              <w:sz w:val="24"/>
              <w:szCs w:val="24"/>
            </w:rPr>
          </w:pPr>
          <w:r w:rsidRPr="005C7ACD">
            <w:rPr>
              <w:rFonts w:ascii="Arial" w:hAnsi="Arial" w:cs="Arial"/>
              <w:b/>
              <w:bCs/>
              <w:noProof/>
              <w:sz w:val="18"/>
              <w:szCs w:val="18"/>
              <w:lang w:eastAsia="es-ES"/>
            </w:rPr>
            <w:fldChar w:fldCharType="end"/>
          </w:r>
        </w:p>
      </w:sdtContent>
    </w:sdt>
    <w:bookmarkStart w:id="0" w:name="_Toc19640897" w:displacedByCustomXml="prev"/>
    <w:p w14:paraId="56D087A8" w14:textId="63F9C5DC" w:rsidR="00054D63" w:rsidRPr="005C7ACD" w:rsidRDefault="00B949D8" w:rsidP="005C7ACD">
      <w:pPr>
        <w:pStyle w:val="Ttulo1"/>
        <w:spacing w:before="0" w:beforeAutospacing="0" w:after="0" w:afterAutospacing="0"/>
        <w:jc w:val="center"/>
        <w:rPr>
          <w:rFonts w:eastAsia="Times New Roman" w:cs="Arial"/>
          <w:sz w:val="18"/>
          <w:szCs w:val="18"/>
          <w:lang w:eastAsia="es-ES"/>
        </w:rPr>
      </w:pPr>
      <w:bookmarkStart w:id="1" w:name="_Toc68626916"/>
      <w:r w:rsidRPr="005C7ACD">
        <w:rPr>
          <w:rFonts w:eastAsia="Times New Roman" w:cs="Arial"/>
          <w:caps w:val="0"/>
          <w:sz w:val="18"/>
          <w:szCs w:val="18"/>
          <w:lang w:eastAsia="es-ES"/>
        </w:rPr>
        <w:t>Glosario</w:t>
      </w:r>
      <w:bookmarkEnd w:id="0"/>
      <w:bookmarkEnd w:id="1"/>
    </w:p>
    <w:tbl>
      <w:tblPr>
        <w:tblStyle w:val="Tablaconcuadrcula"/>
        <w:tblW w:w="89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528"/>
      </w:tblGrid>
      <w:tr w:rsidR="00054D63" w:rsidRPr="005C7ACD" w14:paraId="0F284A08" w14:textId="77777777" w:rsidTr="002223BF">
        <w:trPr>
          <w:trHeight w:val="247"/>
        </w:trPr>
        <w:tc>
          <w:tcPr>
            <w:tcW w:w="3402" w:type="dxa"/>
          </w:tcPr>
          <w:p w14:paraId="18F11638" w14:textId="41FFA85C" w:rsidR="00054D63" w:rsidRPr="005C7ACD" w:rsidRDefault="0030607A" w:rsidP="005C7ACD">
            <w:pPr>
              <w:ind w:left="600" w:right="-23"/>
              <w:rPr>
                <w:rFonts w:ascii="Arial" w:hAnsi="Arial" w:cs="Arial"/>
                <w:b/>
                <w:sz w:val="18"/>
                <w:szCs w:val="18"/>
              </w:rPr>
            </w:pPr>
            <w:r>
              <w:rPr>
                <w:rFonts w:ascii="Arial" w:hAnsi="Arial" w:cs="Arial"/>
                <w:b/>
                <w:sz w:val="18"/>
                <w:szCs w:val="18"/>
              </w:rPr>
              <w:t>Actor</w:t>
            </w:r>
            <w:r w:rsidR="00054D63" w:rsidRPr="005C7ACD">
              <w:rPr>
                <w:rFonts w:ascii="Arial" w:hAnsi="Arial" w:cs="Arial"/>
                <w:b/>
                <w:sz w:val="18"/>
                <w:szCs w:val="18"/>
              </w:rPr>
              <w:t>:</w:t>
            </w:r>
          </w:p>
          <w:p w14:paraId="73EE222E" w14:textId="43EAD94B" w:rsidR="00054D63" w:rsidRPr="005C7ACD" w:rsidRDefault="0030607A" w:rsidP="005C7ACD">
            <w:pPr>
              <w:ind w:left="600" w:right="-23"/>
              <w:rPr>
                <w:rFonts w:ascii="Arial" w:hAnsi="Arial" w:cs="Arial"/>
                <w:b/>
                <w:sz w:val="18"/>
                <w:szCs w:val="18"/>
              </w:rPr>
            </w:pPr>
            <w:r>
              <w:rPr>
                <w:rFonts w:ascii="Arial" w:hAnsi="Arial" w:cs="Arial"/>
                <w:b/>
                <w:sz w:val="18"/>
                <w:szCs w:val="18"/>
              </w:rPr>
              <w:t>Responsable</w:t>
            </w:r>
            <w:r w:rsidR="002223BF">
              <w:rPr>
                <w:rFonts w:ascii="Arial" w:hAnsi="Arial" w:cs="Arial"/>
                <w:b/>
                <w:sz w:val="18"/>
                <w:szCs w:val="18"/>
              </w:rPr>
              <w:t>/Consejo General</w:t>
            </w:r>
            <w:r w:rsidR="0049601A">
              <w:rPr>
                <w:rFonts w:ascii="Arial" w:hAnsi="Arial" w:cs="Arial"/>
                <w:b/>
                <w:sz w:val="18"/>
                <w:szCs w:val="18"/>
              </w:rPr>
              <w:t>:</w:t>
            </w:r>
          </w:p>
        </w:tc>
        <w:tc>
          <w:tcPr>
            <w:tcW w:w="5528" w:type="dxa"/>
          </w:tcPr>
          <w:p w14:paraId="11A235A0" w14:textId="133C8DC9" w:rsidR="00054D63" w:rsidRPr="005C7ACD" w:rsidRDefault="0030607A" w:rsidP="005C7ACD">
            <w:pPr>
              <w:ind w:right="309"/>
              <w:rPr>
                <w:rFonts w:ascii="Arial" w:hAnsi="Arial" w:cs="Arial"/>
                <w:sz w:val="18"/>
                <w:szCs w:val="18"/>
                <w:lang w:eastAsia="es-ES"/>
              </w:rPr>
            </w:pPr>
            <w:r>
              <w:rPr>
                <w:rFonts w:ascii="Arial" w:hAnsi="Arial" w:cs="Arial"/>
                <w:sz w:val="18"/>
                <w:szCs w:val="18"/>
                <w:lang w:eastAsia="es-ES"/>
              </w:rPr>
              <w:t>Partido Acción Nacional</w:t>
            </w:r>
            <w:r w:rsidR="00021FE1" w:rsidRPr="005C7ACD">
              <w:rPr>
                <w:rFonts w:ascii="Arial" w:hAnsi="Arial" w:cs="Arial"/>
                <w:sz w:val="18"/>
                <w:szCs w:val="18"/>
                <w:lang w:eastAsia="es-ES"/>
              </w:rPr>
              <w:t>.</w:t>
            </w:r>
          </w:p>
          <w:p w14:paraId="16EFF8CB" w14:textId="66C06EBB" w:rsidR="00054D63" w:rsidRPr="005C7ACD" w:rsidRDefault="0030607A" w:rsidP="005C7ACD">
            <w:pPr>
              <w:ind w:right="309"/>
              <w:rPr>
                <w:rFonts w:ascii="Arial" w:hAnsi="Arial" w:cs="Arial"/>
                <w:sz w:val="18"/>
                <w:szCs w:val="18"/>
                <w:lang w:eastAsia="es-ES"/>
              </w:rPr>
            </w:pPr>
            <w:r>
              <w:rPr>
                <w:rFonts w:ascii="Arial" w:hAnsi="Arial" w:cs="Arial"/>
                <w:sz w:val="18"/>
                <w:szCs w:val="18"/>
                <w:lang w:eastAsia="es-ES"/>
              </w:rPr>
              <w:t>Consejo General del Instituto Estatal Electoral.</w:t>
            </w:r>
          </w:p>
        </w:tc>
      </w:tr>
      <w:tr w:rsidR="0049601A" w:rsidRPr="005C7ACD" w14:paraId="40819EDB" w14:textId="77777777" w:rsidTr="002223BF">
        <w:trPr>
          <w:trHeight w:val="247"/>
        </w:trPr>
        <w:tc>
          <w:tcPr>
            <w:tcW w:w="3402" w:type="dxa"/>
          </w:tcPr>
          <w:p w14:paraId="18A65E5E" w14:textId="731594C3" w:rsidR="0049601A" w:rsidRPr="005C7ACD" w:rsidRDefault="0049601A" w:rsidP="005C7ACD">
            <w:pPr>
              <w:ind w:left="600" w:right="-23"/>
              <w:rPr>
                <w:rFonts w:ascii="Arial" w:hAnsi="Arial" w:cs="Arial"/>
                <w:b/>
                <w:sz w:val="18"/>
                <w:szCs w:val="18"/>
              </w:rPr>
            </w:pPr>
            <w:r w:rsidRPr="005C7ACD">
              <w:rPr>
                <w:rFonts w:ascii="Arial" w:hAnsi="Arial" w:cs="Arial"/>
                <w:b/>
                <w:sz w:val="18"/>
                <w:szCs w:val="18"/>
              </w:rPr>
              <w:t>Tribunal:</w:t>
            </w:r>
          </w:p>
        </w:tc>
        <w:tc>
          <w:tcPr>
            <w:tcW w:w="5528" w:type="dxa"/>
          </w:tcPr>
          <w:p w14:paraId="417F0222" w14:textId="641F5B5A" w:rsidR="0049601A" w:rsidRPr="005C7ACD" w:rsidRDefault="0049601A" w:rsidP="005C7ACD">
            <w:pPr>
              <w:ind w:right="309"/>
              <w:rPr>
                <w:rFonts w:ascii="Arial" w:hAnsi="Arial" w:cs="Arial"/>
                <w:sz w:val="18"/>
                <w:szCs w:val="18"/>
                <w:lang w:eastAsia="es-ES"/>
              </w:rPr>
            </w:pPr>
            <w:r w:rsidRPr="005C7ACD">
              <w:rPr>
                <w:rFonts w:ascii="Arial" w:hAnsi="Arial" w:cs="Arial"/>
                <w:sz w:val="18"/>
                <w:szCs w:val="18"/>
                <w:lang w:eastAsia="es-ES"/>
              </w:rPr>
              <w:t>Tribunal Electoral del Estado de Aguascalientes</w:t>
            </w:r>
            <w:r>
              <w:rPr>
                <w:rFonts w:ascii="Arial" w:hAnsi="Arial" w:cs="Arial"/>
                <w:sz w:val="18"/>
                <w:szCs w:val="18"/>
                <w:lang w:eastAsia="es-ES"/>
              </w:rPr>
              <w:t>.</w:t>
            </w:r>
          </w:p>
        </w:tc>
      </w:tr>
      <w:tr w:rsidR="0030607A" w:rsidRPr="005C7ACD" w14:paraId="322FB0FA" w14:textId="77777777" w:rsidTr="002223BF">
        <w:trPr>
          <w:trHeight w:val="247"/>
        </w:trPr>
        <w:tc>
          <w:tcPr>
            <w:tcW w:w="3402" w:type="dxa"/>
          </w:tcPr>
          <w:p w14:paraId="30009ED7" w14:textId="219154C8" w:rsidR="0030607A" w:rsidRPr="005C7ACD" w:rsidRDefault="0030607A" w:rsidP="005C7ACD">
            <w:pPr>
              <w:ind w:left="600" w:right="-23"/>
              <w:rPr>
                <w:rFonts w:ascii="Arial" w:hAnsi="Arial" w:cs="Arial"/>
                <w:b/>
                <w:sz w:val="18"/>
                <w:szCs w:val="18"/>
              </w:rPr>
            </w:pPr>
            <w:r>
              <w:rPr>
                <w:rFonts w:ascii="Arial" w:hAnsi="Arial" w:cs="Arial"/>
                <w:b/>
                <w:sz w:val="18"/>
                <w:szCs w:val="18"/>
              </w:rPr>
              <w:t>Consejo Municipal:</w:t>
            </w:r>
          </w:p>
        </w:tc>
        <w:tc>
          <w:tcPr>
            <w:tcW w:w="5528" w:type="dxa"/>
          </w:tcPr>
          <w:p w14:paraId="22DA77B9" w14:textId="42F29477" w:rsidR="0030607A" w:rsidRPr="005C7ACD" w:rsidRDefault="0030607A" w:rsidP="005C7ACD">
            <w:pPr>
              <w:ind w:right="309"/>
              <w:rPr>
                <w:rFonts w:ascii="Arial" w:hAnsi="Arial" w:cs="Arial"/>
                <w:sz w:val="18"/>
                <w:szCs w:val="18"/>
                <w:lang w:eastAsia="es-ES"/>
              </w:rPr>
            </w:pPr>
            <w:r>
              <w:rPr>
                <w:rFonts w:ascii="Arial" w:hAnsi="Arial" w:cs="Arial"/>
                <w:sz w:val="18"/>
                <w:szCs w:val="18"/>
                <w:lang w:eastAsia="es-ES"/>
              </w:rPr>
              <w:t>Consejo Municipal Electoral de Aguascalientes.</w:t>
            </w:r>
          </w:p>
        </w:tc>
      </w:tr>
      <w:tr w:rsidR="00272771" w:rsidRPr="005C7ACD" w14:paraId="33BAEEFD" w14:textId="77777777" w:rsidTr="002223BF">
        <w:trPr>
          <w:trHeight w:val="66"/>
        </w:trPr>
        <w:tc>
          <w:tcPr>
            <w:tcW w:w="3402" w:type="dxa"/>
          </w:tcPr>
          <w:p w14:paraId="7791470B" w14:textId="055723C9" w:rsidR="00272771" w:rsidRPr="005C7ACD" w:rsidRDefault="0030607A" w:rsidP="005C7ACD">
            <w:pPr>
              <w:ind w:left="600" w:right="-23"/>
              <w:rPr>
                <w:rFonts w:ascii="Arial" w:hAnsi="Arial" w:cs="Arial"/>
                <w:b/>
                <w:sz w:val="18"/>
                <w:szCs w:val="18"/>
              </w:rPr>
            </w:pPr>
            <w:r>
              <w:rPr>
                <w:rFonts w:ascii="Arial" w:hAnsi="Arial" w:cs="Arial"/>
                <w:b/>
                <w:sz w:val="18"/>
                <w:szCs w:val="18"/>
              </w:rPr>
              <w:t>Resolución</w:t>
            </w:r>
            <w:r w:rsidR="00272771" w:rsidRPr="005C7ACD">
              <w:rPr>
                <w:rFonts w:ascii="Arial" w:hAnsi="Arial" w:cs="Arial"/>
                <w:b/>
                <w:sz w:val="18"/>
                <w:szCs w:val="18"/>
              </w:rPr>
              <w:t>:</w:t>
            </w:r>
          </w:p>
        </w:tc>
        <w:tc>
          <w:tcPr>
            <w:tcW w:w="5528" w:type="dxa"/>
          </w:tcPr>
          <w:p w14:paraId="1B5F57E0" w14:textId="22DE400D" w:rsidR="00272771" w:rsidRPr="005C7ACD" w:rsidRDefault="0030607A" w:rsidP="005C7ACD">
            <w:pPr>
              <w:ind w:right="309"/>
              <w:rPr>
                <w:rFonts w:ascii="Arial" w:hAnsi="Arial" w:cs="Arial"/>
                <w:sz w:val="18"/>
                <w:szCs w:val="18"/>
                <w:lang w:eastAsia="es-ES"/>
              </w:rPr>
            </w:pPr>
            <w:r>
              <w:rPr>
                <w:rFonts w:ascii="Arial" w:hAnsi="Arial" w:cs="Arial"/>
                <w:sz w:val="18"/>
                <w:szCs w:val="18"/>
                <w:lang w:eastAsia="es-ES"/>
              </w:rPr>
              <w:t>CG-R-18/2021.</w:t>
            </w:r>
          </w:p>
        </w:tc>
      </w:tr>
      <w:tr w:rsidR="0030607A" w:rsidRPr="005C7ACD" w14:paraId="65D3EF74" w14:textId="77777777" w:rsidTr="002223BF">
        <w:trPr>
          <w:trHeight w:val="66"/>
        </w:trPr>
        <w:tc>
          <w:tcPr>
            <w:tcW w:w="3402" w:type="dxa"/>
          </w:tcPr>
          <w:p w14:paraId="3CFFD1C3" w14:textId="23ECF184" w:rsidR="0030607A" w:rsidRDefault="0030607A" w:rsidP="005C7ACD">
            <w:pPr>
              <w:ind w:left="600" w:right="-23"/>
              <w:rPr>
                <w:rFonts w:ascii="Arial" w:hAnsi="Arial" w:cs="Arial"/>
                <w:b/>
                <w:sz w:val="18"/>
                <w:szCs w:val="18"/>
              </w:rPr>
            </w:pPr>
            <w:r>
              <w:rPr>
                <w:rFonts w:ascii="Arial" w:hAnsi="Arial" w:cs="Arial"/>
                <w:b/>
                <w:sz w:val="18"/>
                <w:szCs w:val="18"/>
              </w:rPr>
              <w:t>Resolución municipal:</w:t>
            </w:r>
          </w:p>
        </w:tc>
        <w:tc>
          <w:tcPr>
            <w:tcW w:w="5528" w:type="dxa"/>
          </w:tcPr>
          <w:p w14:paraId="3D1EE8C0" w14:textId="754CEAF2" w:rsidR="0030607A" w:rsidRDefault="0030607A" w:rsidP="005C7ACD">
            <w:pPr>
              <w:ind w:right="309"/>
              <w:rPr>
                <w:rFonts w:ascii="Arial" w:hAnsi="Arial" w:cs="Arial"/>
                <w:sz w:val="18"/>
                <w:szCs w:val="18"/>
                <w:lang w:eastAsia="es-ES"/>
              </w:rPr>
            </w:pPr>
            <w:r>
              <w:rPr>
                <w:rFonts w:ascii="Arial" w:hAnsi="Arial" w:cs="Arial"/>
                <w:sz w:val="18"/>
                <w:szCs w:val="18"/>
                <w:lang w:eastAsia="es-ES"/>
              </w:rPr>
              <w:t>CME-AGS-R-01/2021.</w:t>
            </w:r>
          </w:p>
        </w:tc>
      </w:tr>
      <w:tr w:rsidR="00054D63" w:rsidRPr="005C7ACD" w14:paraId="1D99E353" w14:textId="77777777" w:rsidTr="002223BF">
        <w:trPr>
          <w:trHeight w:val="133"/>
        </w:trPr>
        <w:tc>
          <w:tcPr>
            <w:tcW w:w="3402" w:type="dxa"/>
          </w:tcPr>
          <w:p w14:paraId="09B47CDB" w14:textId="7F91D46F" w:rsidR="00054D63" w:rsidRPr="005C7ACD" w:rsidRDefault="00054D63" w:rsidP="00306FD6">
            <w:pPr>
              <w:ind w:left="600" w:right="-23"/>
              <w:rPr>
                <w:rFonts w:ascii="Arial" w:hAnsi="Arial" w:cs="Arial"/>
                <w:b/>
                <w:sz w:val="18"/>
                <w:szCs w:val="18"/>
              </w:rPr>
            </w:pPr>
            <w:r w:rsidRPr="005C7ACD">
              <w:rPr>
                <w:rFonts w:ascii="Arial" w:hAnsi="Arial" w:cs="Arial"/>
                <w:b/>
                <w:sz w:val="18"/>
                <w:szCs w:val="18"/>
              </w:rPr>
              <w:t>Constitución</w:t>
            </w:r>
            <w:r w:rsidR="00CA2668">
              <w:rPr>
                <w:rFonts w:ascii="Arial" w:hAnsi="Arial" w:cs="Arial"/>
                <w:b/>
                <w:sz w:val="18"/>
                <w:szCs w:val="18"/>
              </w:rPr>
              <w:t xml:space="preserve"> </w:t>
            </w:r>
            <w:r w:rsidR="00306FD6">
              <w:rPr>
                <w:rFonts w:ascii="Arial" w:hAnsi="Arial" w:cs="Arial"/>
                <w:b/>
                <w:sz w:val="18"/>
                <w:szCs w:val="18"/>
              </w:rPr>
              <w:t>F</w:t>
            </w:r>
            <w:r w:rsidR="00CA2668">
              <w:rPr>
                <w:rFonts w:ascii="Arial" w:hAnsi="Arial" w:cs="Arial"/>
                <w:b/>
                <w:sz w:val="18"/>
                <w:szCs w:val="18"/>
              </w:rPr>
              <w:t>ederal</w:t>
            </w:r>
            <w:r w:rsidRPr="005C7ACD">
              <w:rPr>
                <w:rFonts w:ascii="Arial" w:hAnsi="Arial" w:cs="Arial"/>
                <w:b/>
                <w:sz w:val="18"/>
                <w:szCs w:val="18"/>
              </w:rPr>
              <w:t>:</w:t>
            </w:r>
          </w:p>
        </w:tc>
        <w:tc>
          <w:tcPr>
            <w:tcW w:w="5528" w:type="dxa"/>
          </w:tcPr>
          <w:p w14:paraId="6C268A70" w14:textId="77777777" w:rsidR="00054D63" w:rsidRPr="005C7ACD" w:rsidRDefault="00054D63" w:rsidP="005C7ACD">
            <w:pPr>
              <w:ind w:right="309"/>
              <w:rPr>
                <w:rFonts w:ascii="Arial" w:hAnsi="Arial" w:cs="Arial"/>
                <w:sz w:val="18"/>
                <w:szCs w:val="18"/>
                <w:lang w:eastAsia="es-ES"/>
              </w:rPr>
            </w:pPr>
            <w:r w:rsidRPr="005C7ACD">
              <w:rPr>
                <w:rFonts w:ascii="Arial" w:hAnsi="Arial" w:cs="Arial"/>
                <w:sz w:val="18"/>
                <w:szCs w:val="18"/>
                <w:lang w:eastAsia="es-ES"/>
              </w:rPr>
              <w:t>Constitución Política de los Estados Unidos Mexicanos.</w:t>
            </w:r>
          </w:p>
        </w:tc>
      </w:tr>
      <w:tr w:rsidR="00CA2668" w:rsidRPr="005C7ACD" w14:paraId="11165628" w14:textId="77777777" w:rsidTr="002223BF">
        <w:trPr>
          <w:trHeight w:val="133"/>
        </w:trPr>
        <w:tc>
          <w:tcPr>
            <w:tcW w:w="3402" w:type="dxa"/>
          </w:tcPr>
          <w:p w14:paraId="709E133F" w14:textId="61E068CB" w:rsidR="00CA2668" w:rsidRPr="005C7ACD" w:rsidRDefault="00CA2668" w:rsidP="00CA2668">
            <w:pPr>
              <w:ind w:left="600" w:right="-23"/>
              <w:rPr>
                <w:rFonts w:ascii="Arial" w:hAnsi="Arial" w:cs="Arial"/>
                <w:b/>
                <w:sz w:val="18"/>
                <w:szCs w:val="18"/>
              </w:rPr>
            </w:pPr>
            <w:r w:rsidRPr="005C7ACD">
              <w:rPr>
                <w:rFonts w:ascii="Arial" w:hAnsi="Arial" w:cs="Arial"/>
                <w:b/>
                <w:sz w:val="18"/>
                <w:szCs w:val="18"/>
              </w:rPr>
              <w:t>Constitución</w:t>
            </w:r>
            <w:r>
              <w:rPr>
                <w:rFonts w:ascii="Arial" w:hAnsi="Arial" w:cs="Arial"/>
                <w:b/>
                <w:sz w:val="18"/>
                <w:szCs w:val="18"/>
              </w:rPr>
              <w:t xml:space="preserve"> </w:t>
            </w:r>
            <w:r w:rsidR="002223BF">
              <w:rPr>
                <w:rFonts w:ascii="Arial" w:hAnsi="Arial" w:cs="Arial"/>
                <w:b/>
                <w:sz w:val="18"/>
                <w:szCs w:val="18"/>
              </w:rPr>
              <w:t>L</w:t>
            </w:r>
            <w:r>
              <w:rPr>
                <w:rFonts w:ascii="Arial" w:hAnsi="Arial" w:cs="Arial"/>
                <w:b/>
                <w:sz w:val="18"/>
                <w:szCs w:val="18"/>
              </w:rPr>
              <w:t>ocal</w:t>
            </w:r>
            <w:r w:rsidRPr="005C7ACD">
              <w:rPr>
                <w:rFonts w:ascii="Arial" w:hAnsi="Arial" w:cs="Arial"/>
                <w:b/>
                <w:sz w:val="18"/>
                <w:szCs w:val="18"/>
              </w:rPr>
              <w:t>:</w:t>
            </w:r>
          </w:p>
        </w:tc>
        <w:tc>
          <w:tcPr>
            <w:tcW w:w="5528" w:type="dxa"/>
          </w:tcPr>
          <w:p w14:paraId="7B5543C8" w14:textId="26AAC2AF" w:rsidR="00CA2668" w:rsidRPr="005C7ACD" w:rsidRDefault="00CA2668" w:rsidP="00CA2668">
            <w:pPr>
              <w:ind w:right="309"/>
              <w:rPr>
                <w:rFonts w:ascii="Arial" w:hAnsi="Arial" w:cs="Arial"/>
                <w:sz w:val="18"/>
                <w:szCs w:val="18"/>
                <w:lang w:eastAsia="es-ES"/>
              </w:rPr>
            </w:pPr>
            <w:r w:rsidRPr="005C7ACD">
              <w:rPr>
                <w:rFonts w:ascii="Arial" w:hAnsi="Arial" w:cs="Arial"/>
                <w:sz w:val="18"/>
                <w:szCs w:val="18"/>
                <w:lang w:eastAsia="es-ES"/>
              </w:rPr>
              <w:t>Constitución Política d</w:t>
            </w:r>
            <w:r>
              <w:rPr>
                <w:rFonts w:ascii="Arial" w:hAnsi="Arial" w:cs="Arial"/>
                <w:sz w:val="18"/>
                <w:szCs w:val="18"/>
                <w:lang w:eastAsia="es-ES"/>
              </w:rPr>
              <w:t>el Estado de Aguascalientes</w:t>
            </w:r>
          </w:p>
        </w:tc>
      </w:tr>
      <w:tr w:rsidR="00054D63" w:rsidRPr="005C7ACD" w14:paraId="58C505BA" w14:textId="77777777" w:rsidTr="002223BF">
        <w:trPr>
          <w:trHeight w:val="138"/>
        </w:trPr>
        <w:tc>
          <w:tcPr>
            <w:tcW w:w="3402" w:type="dxa"/>
          </w:tcPr>
          <w:p w14:paraId="502276FA" w14:textId="77777777" w:rsidR="00054D63" w:rsidRPr="005C7ACD" w:rsidRDefault="00054D63" w:rsidP="005C7ACD">
            <w:pPr>
              <w:ind w:left="600" w:right="-23"/>
              <w:rPr>
                <w:rFonts w:ascii="Arial" w:hAnsi="Arial" w:cs="Arial"/>
                <w:b/>
                <w:sz w:val="18"/>
                <w:szCs w:val="18"/>
                <w:lang w:eastAsia="es-ES"/>
              </w:rPr>
            </w:pPr>
            <w:r w:rsidRPr="005C7ACD">
              <w:rPr>
                <w:rFonts w:ascii="Arial" w:hAnsi="Arial" w:cs="Arial"/>
                <w:b/>
                <w:sz w:val="18"/>
                <w:szCs w:val="18"/>
                <w:lang w:eastAsia="es-ES"/>
              </w:rPr>
              <w:t>Código Electoral:</w:t>
            </w:r>
          </w:p>
        </w:tc>
        <w:tc>
          <w:tcPr>
            <w:tcW w:w="5528" w:type="dxa"/>
          </w:tcPr>
          <w:p w14:paraId="553B2346" w14:textId="77777777" w:rsidR="00054D63" w:rsidRPr="005C7ACD" w:rsidRDefault="00054D63" w:rsidP="005C7ACD">
            <w:pPr>
              <w:ind w:right="309"/>
              <w:rPr>
                <w:rFonts w:ascii="Arial" w:hAnsi="Arial" w:cs="Arial"/>
                <w:sz w:val="18"/>
                <w:szCs w:val="18"/>
                <w:lang w:eastAsia="es-ES"/>
              </w:rPr>
            </w:pPr>
            <w:r w:rsidRPr="005C7ACD">
              <w:rPr>
                <w:rFonts w:ascii="Arial" w:hAnsi="Arial" w:cs="Arial"/>
                <w:sz w:val="18"/>
                <w:szCs w:val="18"/>
                <w:lang w:eastAsia="es-ES"/>
              </w:rPr>
              <w:t>Código Electoral del Estado de Aguascalientes.</w:t>
            </w:r>
          </w:p>
        </w:tc>
      </w:tr>
      <w:tr w:rsidR="00054D63" w:rsidRPr="005C7ACD" w14:paraId="0C0FB3D6" w14:textId="77777777" w:rsidTr="002223BF">
        <w:trPr>
          <w:trHeight w:val="138"/>
        </w:trPr>
        <w:tc>
          <w:tcPr>
            <w:tcW w:w="3402" w:type="dxa"/>
          </w:tcPr>
          <w:p w14:paraId="19798D7C" w14:textId="77777777" w:rsidR="00054D63" w:rsidRPr="005C7ACD" w:rsidRDefault="00054D63" w:rsidP="005C7ACD">
            <w:pPr>
              <w:ind w:left="600" w:right="-23"/>
              <w:rPr>
                <w:rFonts w:ascii="Arial" w:hAnsi="Arial" w:cs="Arial"/>
                <w:b/>
                <w:sz w:val="18"/>
                <w:szCs w:val="18"/>
                <w:lang w:eastAsia="es-ES"/>
              </w:rPr>
            </w:pPr>
            <w:r w:rsidRPr="005C7ACD">
              <w:rPr>
                <w:rFonts w:ascii="Arial" w:hAnsi="Arial" w:cs="Arial"/>
                <w:b/>
                <w:sz w:val="18"/>
                <w:szCs w:val="18"/>
                <w:lang w:eastAsia="es-ES"/>
              </w:rPr>
              <w:t>Sala Superior:</w:t>
            </w:r>
          </w:p>
        </w:tc>
        <w:tc>
          <w:tcPr>
            <w:tcW w:w="5528" w:type="dxa"/>
          </w:tcPr>
          <w:p w14:paraId="67358A83" w14:textId="77777777" w:rsidR="00054D63" w:rsidRPr="005C7ACD" w:rsidRDefault="00054D63" w:rsidP="005C7ACD">
            <w:pPr>
              <w:ind w:right="309"/>
              <w:rPr>
                <w:rFonts w:ascii="Arial" w:hAnsi="Arial" w:cs="Arial"/>
                <w:sz w:val="18"/>
                <w:szCs w:val="18"/>
                <w:lang w:eastAsia="es-ES"/>
              </w:rPr>
            </w:pPr>
            <w:r w:rsidRPr="005C7ACD">
              <w:rPr>
                <w:rFonts w:ascii="Arial" w:hAnsi="Arial" w:cs="Arial"/>
                <w:sz w:val="18"/>
                <w:szCs w:val="18"/>
                <w:lang w:eastAsia="es-ES"/>
              </w:rPr>
              <w:t>Sala Superior del Tribunal Electoral del Poder Judicial de la Federación.</w:t>
            </w:r>
          </w:p>
        </w:tc>
      </w:tr>
      <w:tr w:rsidR="00272771" w:rsidRPr="005C7ACD" w14:paraId="44ECD7B6" w14:textId="77777777" w:rsidTr="002223BF">
        <w:trPr>
          <w:trHeight w:val="149"/>
        </w:trPr>
        <w:tc>
          <w:tcPr>
            <w:tcW w:w="3402" w:type="dxa"/>
          </w:tcPr>
          <w:p w14:paraId="49DEF692" w14:textId="5D555018" w:rsidR="00272771" w:rsidRPr="005C7ACD" w:rsidRDefault="00272771" w:rsidP="005C7ACD">
            <w:pPr>
              <w:ind w:left="600" w:right="-23"/>
              <w:rPr>
                <w:rFonts w:ascii="Arial" w:hAnsi="Arial" w:cs="Arial"/>
                <w:b/>
                <w:sz w:val="18"/>
                <w:szCs w:val="18"/>
                <w:lang w:eastAsia="es-ES"/>
              </w:rPr>
            </w:pPr>
            <w:r w:rsidRPr="005C7ACD">
              <w:rPr>
                <w:rFonts w:ascii="Arial" w:hAnsi="Arial" w:cs="Arial"/>
                <w:b/>
                <w:sz w:val="18"/>
                <w:szCs w:val="18"/>
                <w:lang w:eastAsia="es-ES"/>
              </w:rPr>
              <w:t>PEL:</w:t>
            </w:r>
          </w:p>
        </w:tc>
        <w:tc>
          <w:tcPr>
            <w:tcW w:w="5528" w:type="dxa"/>
          </w:tcPr>
          <w:p w14:paraId="09A61E80" w14:textId="0E707DC0" w:rsidR="00272771" w:rsidRPr="005C7ACD" w:rsidRDefault="00272771" w:rsidP="005C7ACD">
            <w:pPr>
              <w:ind w:right="309"/>
              <w:jc w:val="both"/>
              <w:rPr>
                <w:rFonts w:ascii="Arial" w:hAnsi="Arial" w:cs="Arial"/>
                <w:noProof/>
                <w:sz w:val="18"/>
                <w:szCs w:val="18"/>
              </w:rPr>
            </w:pPr>
            <w:r w:rsidRPr="005C7ACD">
              <w:rPr>
                <w:rFonts w:ascii="Arial" w:hAnsi="Arial" w:cs="Arial"/>
                <w:noProof/>
                <w:sz w:val="18"/>
                <w:szCs w:val="18"/>
              </w:rPr>
              <w:t>Proceso Electoral Local 2020-2021.</w:t>
            </w:r>
          </w:p>
        </w:tc>
      </w:tr>
      <w:tr w:rsidR="00B2599F" w:rsidRPr="005C7ACD" w14:paraId="60743604" w14:textId="77777777" w:rsidTr="002223BF">
        <w:trPr>
          <w:trHeight w:val="149"/>
        </w:trPr>
        <w:tc>
          <w:tcPr>
            <w:tcW w:w="3402" w:type="dxa"/>
          </w:tcPr>
          <w:p w14:paraId="2C6823A4" w14:textId="147D4D8A" w:rsidR="00B2599F" w:rsidRPr="005C7ACD" w:rsidRDefault="00B2599F" w:rsidP="005C7ACD">
            <w:pPr>
              <w:ind w:left="600" w:right="-23"/>
              <w:rPr>
                <w:rFonts w:ascii="Arial" w:hAnsi="Arial" w:cs="Arial"/>
                <w:b/>
                <w:sz w:val="18"/>
                <w:szCs w:val="18"/>
                <w:lang w:eastAsia="es-ES"/>
              </w:rPr>
            </w:pPr>
            <w:r>
              <w:rPr>
                <w:rFonts w:ascii="Arial" w:hAnsi="Arial" w:cs="Arial"/>
                <w:b/>
                <w:sz w:val="18"/>
                <w:szCs w:val="18"/>
                <w:lang w:eastAsia="es-ES"/>
              </w:rPr>
              <w:t>LGIPE:</w:t>
            </w:r>
          </w:p>
        </w:tc>
        <w:tc>
          <w:tcPr>
            <w:tcW w:w="5528" w:type="dxa"/>
          </w:tcPr>
          <w:p w14:paraId="322C16D2" w14:textId="43A65CB5" w:rsidR="00B2599F" w:rsidRPr="005C7ACD" w:rsidRDefault="00B2599F" w:rsidP="005C7ACD">
            <w:pPr>
              <w:ind w:right="309"/>
              <w:jc w:val="both"/>
              <w:rPr>
                <w:rFonts w:ascii="Arial" w:hAnsi="Arial" w:cs="Arial"/>
                <w:noProof/>
                <w:sz w:val="18"/>
                <w:szCs w:val="18"/>
              </w:rPr>
            </w:pPr>
            <w:r>
              <w:rPr>
                <w:rFonts w:ascii="Arial" w:hAnsi="Arial" w:cs="Arial"/>
                <w:noProof/>
                <w:sz w:val="18"/>
                <w:szCs w:val="18"/>
              </w:rPr>
              <w:t>Ley General de Instituciones y Procedimientos Electorales.</w:t>
            </w:r>
          </w:p>
        </w:tc>
      </w:tr>
      <w:tr w:rsidR="00256078" w:rsidRPr="005C7ACD" w14:paraId="6DA787F6" w14:textId="77777777" w:rsidTr="002223BF">
        <w:trPr>
          <w:trHeight w:val="149"/>
        </w:trPr>
        <w:tc>
          <w:tcPr>
            <w:tcW w:w="3402" w:type="dxa"/>
          </w:tcPr>
          <w:p w14:paraId="70DE265D" w14:textId="376A3DFE" w:rsidR="00256078" w:rsidRDefault="002223BF" w:rsidP="002223BF">
            <w:pPr>
              <w:ind w:left="599" w:right="-23"/>
              <w:rPr>
                <w:rFonts w:ascii="Arial" w:hAnsi="Arial" w:cs="Arial"/>
                <w:b/>
                <w:sz w:val="18"/>
                <w:szCs w:val="18"/>
                <w:lang w:eastAsia="es-ES"/>
              </w:rPr>
            </w:pPr>
            <w:r>
              <w:rPr>
                <w:rFonts w:ascii="Arial" w:hAnsi="Arial" w:cs="Arial"/>
                <w:b/>
                <w:sz w:val="18"/>
                <w:szCs w:val="18"/>
                <w:lang w:eastAsia="es-ES"/>
              </w:rPr>
              <w:t>RP:</w:t>
            </w:r>
          </w:p>
        </w:tc>
        <w:tc>
          <w:tcPr>
            <w:tcW w:w="5528" w:type="dxa"/>
          </w:tcPr>
          <w:p w14:paraId="1572BC1E" w14:textId="78BDF0A0" w:rsidR="00256078" w:rsidRDefault="002223BF" w:rsidP="005C7ACD">
            <w:pPr>
              <w:ind w:right="309"/>
              <w:jc w:val="both"/>
              <w:rPr>
                <w:rFonts w:ascii="Arial" w:hAnsi="Arial" w:cs="Arial"/>
                <w:noProof/>
                <w:sz w:val="18"/>
                <w:szCs w:val="18"/>
              </w:rPr>
            </w:pPr>
            <w:r>
              <w:rPr>
                <w:rFonts w:ascii="Arial" w:hAnsi="Arial" w:cs="Arial"/>
                <w:noProof/>
                <w:sz w:val="18"/>
                <w:szCs w:val="18"/>
              </w:rPr>
              <w:t>Principio de representación proporcional.</w:t>
            </w:r>
          </w:p>
        </w:tc>
      </w:tr>
    </w:tbl>
    <w:p w14:paraId="5F83AA38" w14:textId="4809FEF4" w:rsidR="007442AA" w:rsidRPr="005C7ACD" w:rsidRDefault="00371850" w:rsidP="005C7ACD">
      <w:pPr>
        <w:pStyle w:val="Ttulo1"/>
        <w:numPr>
          <w:ilvl w:val="0"/>
          <w:numId w:val="2"/>
        </w:numPr>
        <w:spacing w:before="0" w:beforeAutospacing="0" w:after="0" w:afterAutospacing="0"/>
        <w:ind w:left="426" w:hanging="426"/>
        <w:jc w:val="left"/>
        <w:rPr>
          <w:rFonts w:eastAsia="Times New Roman" w:cs="Arial"/>
          <w:caps w:val="0"/>
          <w:szCs w:val="24"/>
        </w:rPr>
      </w:pPr>
      <w:bookmarkStart w:id="2" w:name="_Toc68626917"/>
      <w:r w:rsidRPr="005C7ACD">
        <w:rPr>
          <w:rFonts w:eastAsia="Times New Roman" w:cs="Arial"/>
          <w:caps w:val="0"/>
          <w:szCs w:val="24"/>
        </w:rPr>
        <w:lastRenderedPageBreak/>
        <w:t>Antecedentes del caso</w:t>
      </w:r>
      <w:r w:rsidR="00054D63" w:rsidRPr="005C7ACD">
        <w:rPr>
          <w:rStyle w:val="Refdenotaalpie"/>
          <w:rFonts w:eastAsia="Times New Roman" w:cs="Arial"/>
          <w:szCs w:val="24"/>
        </w:rPr>
        <w:footnoteReference w:id="2"/>
      </w:r>
      <w:bookmarkEnd w:id="2"/>
    </w:p>
    <w:p w14:paraId="4286A983" w14:textId="77777777" w:rsidR="007442AA" w:rsidRPr="0049601A" w:rsidRDefault="007442AA" w:rsidP="0049601A">
      <w:pPr>
        <w:pStyle w:val="Sinespaciado"/>
      </w:pPr>
    </w:p>
    <w:p w14:paraId="32E39E16" w14:textId="663A83F5" w:rsidR="00256078" w:rsidRDefault="0030607A" w:rsidP="00C04CB7">
      <w:pPr>
        <w:pStyle w:val="Prrafodelista"/>
        <w:numPr>
          <w:ilvl w:val="0"/>
          <w:numId w:val="6"/>
        </w:numPr>
        <w:tabs>
          <w:tab w:val="left" w:pos="284"/>
        </w:tabs>
        <w:spacing w:line="360" w:lineRule="auto"/>
        <w:ind w:left="0" w:firstLine="0"/>
        <w:jc w:val="both"/>
        <w:rPr>
          <w:rFonts w:ascii="Arial" w:hAnsi="Arial" w:cs="Arial"/>
          <w:b/>
          <w:bCs/>
          <w:sz w:val="24"/>
          <w:szCs w:val="24"/>
        </w:rPr>
      </w:pPr>
      <w:r>
        <w:rPr>
          <w:rFonts w:ascii="Arial" w:hAnsi="Arial" w:cs="Arial"/>
          <w:b/>
          <w:bCs/>
          <w:sz w:val="24"/>
          <w:szCs w:val="24"/>
        </w:rPr>
        <w:t xml:space="preserve">PEL 2020-2021: </w:t>
      </w:r>
      <w:r w:rsidRPr="0030607A">
        <w:rPr>
          <w:rFonts w:ascii="Arial" w:hAnsi="Arial" w:cs="Arial"/>
          <w:sz w:val="24"/>
          <w:szCs w:val="24"/>
        </w:rPr>
        <w:t xml:space="preserve">El 3 de noviembre de 2020, inició el proceso electoral local para renovar los </w:t>
      </w:r>
      <w:r w:rsidR="00492E52">
        <w:rPr>
          <w:rFonts w:ascii="Arial" w:hAnsi="Arial" w:cs="Arial"/>
          <w:sz w:val="24"/>
          <w:szCs w:val="24"/>
        </w:rPr>
        <w:t>a</w:t>
      </w:r>
      <w:r w:rsidRPr="0030607A">
        <w:rPr>
          <w:rFonts w:ascii="Arial" w:hAnsi="Arial" w:cs="Arial"/>
          <w:sz w:val="24"/>
          <w:szCs w:val="24"/>
        </w:rPr>
        <w:t>yuntamientos y diputaciones del Estado de Aguascalientes.</w:t>
      </w:r>
    </w:p>
    <w:p w14:paraId="4A05A17E" w14:textId="77777777" w:rsidR="00256078" w:rsidRPr="00256078" w:rsidRDefault="00256078" w:rsidP="00E12E62">
      <w:pPr>
        <w:pStyle w:val="Sinespaciado"/>
      </w:pPr>
    </w:p>
    <w:p w14:paraId="72E04F53" w14:textId="3B147483" w:rsidR="0030607A" w:rsidRPr="0030607A" w:rsidRDefault="0030607A" w:rsidP="00C04CB7">
      <w:pPr>
        <w:pStyle w:val="Prrafodelista"/>
        <w:numPr>
          <w:ilvl w:val="0"/>
          <w:numId w:val="6"/>
        </w:numPr>
        <w:tabs>
          <w:tab w:val="left" w:pos="284"/>
        </w:tabs>
        <w:spacing w:line="360" w:lineRule="auto"/>
        <w:ind w:left="0" w:firstLine="0"/>
        <w:jc w:val="both"/>
        <w:rPr>
          <w:rFonts w:ascii="Arial" w:hAnsi="Arial" w:cs="Arial"/>
          <w:b/>
          <w:bCs/>
          <w:sz w:val="24"/>
          <w:szCs w:val="24"/>
        </w:rPr>
      </w:pPr>
      <w:r>
        <w:rPr>
          <w:rFonts w:ascii="Arial" w:hAnsi="Arial" w:cs="Arial"/>
          <w:b/>
          <w:bCs/>
          <w:sz w:val="24"/>
          <w:szCs w:val="24"/>
        </w:rPr>
        <w:t xml:space="preserve">Registro de </w:t>
      </w:r>
      <w:r w:rsidR="00627225">
        <w:rPr>
          <w:rFonts w:ascii="Arial" w:hAnsi="Arial" w:cs="Arial"/>
          <w:b/>
          <w:bCs/>
          <w:sz w:val="24"/>
          <w:szCs w:val="24"/>
        </w:rPr>
        <w:t>planillas de ayuntamientos</w:t>
      </w:r>
      <w:r>
        <w:rPr>
          <w:rFonts w:ascii="Arial" w:hAnsi="Arial" w:cs="Arial"/>
          <w:b/>
          <w:bCs/>
          <w:sz w:val="24"/>
          <w:szCs w:val="24"/>
        </w:rPr>
        <w:t xml:space="preserve"> (resolución CME-AGS-R-01/21)</w:t>
      </w:r>
      <w:r w:rsidR="007442AA" w:rsidRPr="005C7ACD">
        <w:rPr>
          <w:rFonts w:ascii="Arial" w:hAnsi="Arial" w:cs="Arial"/>
          <w:b/>
          <w:bCs/>
          <w:sz w:val="24"/>
          <w:szCs w:val="24"/>
        </w:rPr>
        <w:t xml:space="preserve">. </w:t>
      </w:r>
      <w:r w:rsidR="006150D4" w:rsidRPr="005C7ACD">
        <w:rPr>
          <w:rFonts w:ascii="Arial" w:hAnsi="Arial" w:cs="Arial"/>
          <w:b/>
          <w:bCs/>
          <w:sz w:val="24"/>
          <w:szCs w:val="24"/>
        </w:rPr>
        <w:t xml:space="preserve"> </w:t>
      </w:r>
      <w:r>
        <w:rPr>
          <w:rFonts w:ascii="Arial" w:hAnsi="Arial" w:cs="Arial"/>
          <w:sz w:val="24"/>
          <w:szCs w:val="24"/>
        </w:rPr>
        <w:t>El 31 de marzo, el Consejo Municipal aprobó la solicitud de registro</w:t>
      </w:r>
      <w:r w:rsidR="00627225">
        <w:rPr>
          <w:rFonts w:ascii="Arial" w:hAnsi="Arial" w:cs="Arial"/>
          <w:sz w:val="24"/>
          <w:szCs w:val="24"/>
        </w:rPr>
        <w:t xml:space="preserve"> </w:t>
      </w:r>
      <w:r>
        <w:rPr>
          <w:rFonts w:ascii="Arial" w:hAnsi="Arial" w:cs="Arial"/>
          <w:sz w:val="24"/>
          <w:szCs w:val="24"/>
        </w:rPr>
        <w:t>de candidaturas de la planilla del Ayuntamiento de Aguascalientes por el principio de mayoría relativa</w:t>
      </w:r>
      <w:r w:rsidR="00256078">
        <w:rPr>
          <w:rFonts w:ascii="Arial" w:hAnsi="Arial" w:cs="Arial"/>
          <w:sz w:val="24"/>
          <w:szCs w:val="24"/>
        </w:rPr>
        <w:t>,</w:t>
      </w:r>
      <w:r>
        <w:rPr>
          <w:rFonts w:ascii="Arial" w:hAnsi="Arial" w:cs="Arial"/>
          <w:sz w:val="24"/>
          <w:szCs w:val="24"/>
        </w:rPr>
        <w:t xml:space="preserve"> </w:t>
      </w:r>
      <w:r w:rsidR="0026097A">
        <w:rPr>
          <w:rFonts w:ascii="Arial" w:hAnsi="Arial" w:cs="Arial"/>
          <w:sz w:val="24"/>
          <w:szCs w:val="24"/>
        </w:rPr>
        <w:t>que presentó</w:t>
      </w:r>
      <w:r>
        <w:rPr>
          <w:rFonts w:ascii="Arial" w:hAnsi="Arial" w:cs="Arial"/>
          <w:sz w:val="24"/>
          <w:szCs w:val="24"/>
        </w:rPr>
        <w:t xml:space="preserve"> el P</w:t>
      </w:r>
      <w:r w:rsidR="00256078">
        <w:rPr>
          <w:rFonts w:ascii="Arial" w:hAnsi="Arial" w:cs="Arial"/>
          <w:sz w:val="24"/>
          <w:szCs w:val="24"/>
        </w:rPr>
        <w:t>R</w:t>
      </w:r>
      <w:r w:rsidR="00374AAA">
        <w:rPr>
          <w:rFonts w:ascii="Arial" w:hAnsi="Arial" w:cs="Arial"/>
          <w:sz w:val="24"/>
          <w:szCs w:val="24"/>
        </w:rPr>
        <w:t xml:space="preserve">I; entre las cuales se </w:t>
      </w:r>
      <w:r w:rsidR="00627225">
        <w:rPr>
          <w:rFonts w:ascii="Arial" w:hAnsi="Arial" w:cs="Arial"/>
          <w:sz w:val="24"/>
          <w:szCs w:val="24"/>
        </w:rPr>
        <w:t xml:space="preserve">aprobó </w:t>
      </w:r>
      <w:r>
        <w:rPr>
          <w:rFonts w:ascii="Arial" w:hAnsi="Arial" w:cs="Arial"/>
          <w:sz w:val="24"/>
          <w:szCs w:val="24"/>
        </w:rPr>
        <w:t xml:space="preserve">el registro de la ciudadana Norma Adela Guel Saldívar como </w:t>
      </w:r>
      <w:r w:rsidR="00627225">
        <w:rPr>
          <w:rFonts w:ascii="Arial" w:hAnsi="Arial" w:cs="Arial"/>
          <w:sz w:val="24"/>
          <w:szCs w:val="24"/>
        </w:rPr>
        <w:t xml:space="preserve">candidata a </w:t>
      </w:r>
      <w:r w:rsidRPr="00627225">
        <w:rPr>
          <w:rFonts w:ascii="Arial" w:hAnsi="Arial" w:cs="Arial"/>
          <w:b/>
          <w:bCs/>
          <w:sz w:val="24"/>
          <w:szCs w:val="24"/>
        </w:rPr>
        <w:t xml:space="preserve">presidenta municipal </w:t>
      </w:r>
      <w:r>
        <w:rPr>
          <w:rFonts w:ascii="Arial" w:hAnsi="Arial" w:cs="Arial"/>
          <w:sz w:val="24"/>
          <w:szCs w:val="24"/>
        </w:rPr>
        <w:t xml:space="preserve">de dicho </w:t>
      </w:r>
      <w:r w:rsidR="002223BF">
        <w:rPr>
          <w:rFonts w:ascii="Arial" w:hAnsi="Arial" w:cs="Arial"/>
          <w:sz w:val="24"/>
          <w:szCs w:val="24"/>
        </w:rPr>
        <w:t>a</w:t>
      </w:r>
      <w:r>
        <w:rPr>
          <w:rFonts w:ascii="Arial" w:hAnsi="Arial" w:cs="Arial"/>
          <w:sz w:val="24"/>
          <w:szCs w:val="24"/>
        </w:rPr>
        <w:t>yuntamiento</w:t>
      </w:r>
      <w:r w:rsidR="005D34CE">
        <w:rPr>
          <w:rFonts w:ascii="Arial" w:hAnsi="Arial" w:cs="Arial"/>
          <w:sz w:val="24"/>
          <w:szCs w:val="24"/>
        </w:rPr>
        <w:t>.</w:t>
      </w:r>
    </w:p>
    <w:p w14:paraId="22501844" w14:textId="77777777" w:rsidR="0030607A" w:rsidRPr="0030607A" w:rsidRDefault="0030607A" w:rsidP="0030607A">
      <w:pPr>
        <w:pStyle w:val="Prrafodelista"/>
        <w:rPr>
          <w:rFonts w:ascii="Arial" w:hAnsi="Arial" w:cs="Arial"/>
          <w:sz w:val="24"/>
          <w:szCs w:val="24"/>
        </w:rPr>
      </w:pPr>
    </w:p>
    <w:p w14:paraId="71982348" w14:textId="021B379C" w:rsidR="005D34CE" w:rsidRPr="0030607A" w:rsidRDefault="005D34CE" w:rsidP="00C04CB7">
      <w:pPr>
        <w:pStyle w:val="Prrafodelista"/>
        <w:numPr>
          <w:ilvl w:val="0"/>
          <w:numId w:val="6"/>
        </w:numPr>
        <w:tabs>
          <w:tab w:val="left" w:pos="284"/>
        </w:tabs>
        <w:spacing w:line="360" w:lineRule="auto"/>
        <w:ind w:left="0" w:firstLine="0"/>
        <w:jc w:val="both"/>
        <w:rPr>
          <w:rFonts w:ascii="Arial" w:hAnsi="Arial" w:cs="Arial"/>
          <w:b/>
          <w:bCs/>
          <w:sz w:val="24"/>
          <w:szCs w:val="24"/>
        </w:rPr>
      </w:pPr>
      <w:r w:rsidRPr="005D34CE">
        <w:rPr>
          <w:rFonts w:ascii="Arial" w:hAnsi="Arial" w:cs="Arial"/>
          <w:b/>
          <w:bCs/>
          <w:sz w:val="24"/>
          <w:szCs w:val="24"/>
        </w:rPr>
        <w:t xml:space="preserve">Registro de candidaturas </w:t>
      </w:r>
      <w:r w:rsidR="00374AAA">
        <w:rPr>
          <w:rFonts w:ascii="Arial" w:hAnsi="Arial" w:cs="Arial"/>
          <w:b/>
          <w:bCs/>
          <w:sz w:val="24"/>
          <w:szCs w:val="24"/>
        </w:rPr>
        <w:t xml:space="preserve">de representación proporcional </w:t>
      </w:r>
      <w:r w:rsidRPr="005D34CE">
        <w:rPr>
          <w:rFonts w:ascii="Arial" w:hAnsi="Arial" w:cs="Arial"/>
          <w:b/>
          <w:bCs/>
          <w:sz w:val="24"/>
          <w:szCs w:val="24"/>
        </w:rPr>
        <w:t>(</w:t>
      </w:r>
      <w:bookmarkStart w:id="3" w:name="_Hlk68600033"/>
      <w:r w:rsidRPr="005D34CE">
        <w:rPr>
          <w:rFonts w:ascii="Arial" w:hAnsi="Arial" w:cs="Arial"/>
          <w:b/>
          <w:bCs/>
          <w:sz w:val="24"/>
          <w:szCs w:val="24"/>
        </w:rPr>
        <w:t>resolución CG-R-18/2021</w:t>
      </w:r>
      <w:bookmarkEnd w:id="3"/>
      <w:r w:rsidRPr="005D34CE">
        <w:rPr>
          <w:rFonts w:ascii="Arial" w:hAnsi="Arial" w:cs="Arial"/>
          <w:b/>
          <w:bCs/>
          <w:sz w:val="24"/>
          <w:szCs w:val="24"/>
        </w:rPr>
        <w:t>)</w:t>
      </w:r>
      <w:r w:rsidR="0030607A" w:rsidRPr="005D34CE">
        <w:rPr>
          <w:rFonts w:ascii="Arial" w:hAnsi="Arial" w:cs="Arial"/>
          <w:b/>
          <w:bCs/>
          <w:sz w:val="24"/>
          <w:szCs w:val="24"/>
        </w:rPr>
        <w:t>.</w:t>
      </w:r>
      <w:r>
        <w:rPr>
          <w:rFonts w:ascii="Arial" w:hAnsi="Arial" w:cs="Arial"/>
          <w:b/>
          <w:bCs/>
          <w:sz w:val="24"/>
          <w:szCs w:val="24"/>
        </w:rPr>
        <w:t xml:space="preserve"> </w:t>
      </w:r>
      <w:r w:rsidRPr="005D34CE">
        <w:rPr>
          <w:rFonts w:ascii="Arial" w:hAnsi="Arial" w:cs="Arial"/>
          <w:sz w:val="24"/>
          <w:szCs w:val="24"/>
        </w:rPr>
        <w:t xml:space="preserve">El 31 de marzo, el </w:t>
      </w:r>
      <w:r w:rsidR="00627225">
        <w:rPr>
          <w:rFonts w:ascii="Arial" w:hAnsi="Arial" w:cs="Arial"/>
          <w:sz w:val="24"/>
          <w:szCs w:val="24"/>
        </w:rPr>
        <w:t>Consejo General</w:t>
      </w:r>
      <w:r w:rsidRPr="005D34CE">
        <w:rPr>
          <w:rFonts w:ascii="Arial" w:hAnsi="Arial" w:cs="Arial"/>
          <w:sz w:val="24"/>
          <w:szCs w:val="24"/>
        </w:rPr>
        <w:t xml:space="preserve"> aprobó </w:t>
      </w:r>
      <w:r w:rsidR="00FD09BF">
        <w:rPr>
          <w:rFonts w:ascii="Arial" w:hAnsi="Arial" w:cs="Arial"/>
          <w:sz w:val="24"/>
          <w:szCs w:val="24"/>
        </w:rPr>
        <w:t>ñ</w:t>
      </w:r>
      <w:r w:rsidRPr="005D34CE">
        <w:rPr>
          <w:rFonts w:ascii="Arial" w:hAnsi="Arial" w:cs="Arial"/>
          <w:sz w:val="24"/>
          <w:szCs w:val="24"/>
        </w:rPr>
        <w:t xml:space="preserve"> </w:t>
      </w:r>
      <w:r w:rsidR="0026097A">
        <w:rPr>
          <w:rFonts w:ascii="Arial" w:hAnsi="Arial" w:cs="Arial"/>
          <w:sz w:val="24"/>
          <w:szCs w:val="24"/>
        </w:rPr>
        <w:t>que presentó</w:t>
      </w:r>
      <w:r w:rsidRPr="005D34CE">
        <w:rPr>
          <w:rFonts w:ascii="Arial" w:hAnsi="Arial" w:cs="Arial"/>
          <w:sz w:val="24"/>
          <w:szCs w:val="24"/>
        </w:rPr>
        <w:t xml:space="preserve"> el PRI</w:t>
      </w:r>
      <w:r w:rsidR="00374AAA">
        <w:rPr>
          <w:rFonts w:ascii="Arial" w:hAnsi="Arial" w:cs="Arial"/>
          <w:sz w:val="24"/>
          <w:szCs w:val="24"/>
        </w:rPr>
        <w:t xml:space="preserve">; entre las cuales se registró a </w:t>
      </w:r>
      <w:r>
        <w:rPr>
          <w:rFonts w:ascii="Arial" w:hAnsi="Arial" w:cs="Arial"/>
          <w:sz w:val="24"/>
          <w:szCs w:val="24"/>
        </w:rPr>
        <w:t xml:space="preserve">la ciudadana Norma Adela Guel Saldívar como </w:t>
      </w:r>
      <w:r w:rsidRPr="00627225">
        <w:rPr>
          <w:rFonts w:ascii="Arial" w:hAnsi="Arial" w:cs="Arial"/>
          <w:b/>
          <w:bCs/>
          <w:sz w:val="24"/>
          <w:szCs w:val="24"/>
        </w:rPr>
        <w:t>candidata a diputada propietaria</w:t>
      </w:r>
      <w:r>
        <w:rPr>
          <w:rFonts w:ascii="Arial" w:hAnsi="Arial" w:cs="Arial"/>
          <w:sz w:val="24"/>
          <w:szCs w:val="24"/>
        </w:rPr>
        <w:t>.</w:t>
      </w:r>
    </w:p>
    <w:p w14:paraId="4AD20C1F" w14:textId="77777777" w:rsidR="00E91C64" w:rsidRPr="005C7ACD" w:rsidRDefault="00E91C64" w:rsidP="005C7ACD">
      <w:pPr>
        <w:pStyle w:val="Sinespaciado"/>
      </w:pPr>
    </w:p>
    <w:p w14:paraId="2877FA78" w14:textId="015F2C5C" w:rsidR="00054D63" w:rsidRDefault="005D34CE" w:rsidP="002223BF">
      <w:pPr>
        <w:pStyle w:val="Prrafodelista"/>
        <w:numPr>
          <w:ilvl w:val="0"/>
          <w:numId w:val="6"/>
        </w:numPr>
        <w:tabs>
          <w:tab w:val="left" w:pos="284"/>
        </w:tabs>
        <w:spacing w:line="360" w:lineRule="auto"/>
        <w:ind w:left="0" w:firstLine="0"/>
        <w:jc w:val="both"/>
        <w:rPr>
          <w:rFonts w:ascii="Arial" w:hAnsi="Arial" w:cs="Arial"/>
          <w:sz w:val="24"/>
          <w:szCs w:val="24"/>
        </w:rPr>
      </w:pPr>
      <w:r w:rsidRPr="002223BF">
        <w:rPr>
          <w:rFonts w:ascii="Arial" w:hAnsi="Arial" w:cs="Arial"/>
          <w:b/>
          <w:bCs/>
          <w:sz w:val="24"/>
          <w:szCs w:val="24"/>
        </w:rPr>
        <w:t xml:space="preserve">Recurso de </w:t>
      </w:r>
      <w:r w:rsidR="00E12E62" w:rsidRPr="002223BF">
        <w:rPr>
          <w:rFonts w:ascii="Arial" w:hAnsi="Arial" w:cs="Arial"/>
          <w:b/>
          <w:bCs/>
          <w:sz w:val="24"/>
          <w:szCs w:val="24"/>
        </w:rPr>
        <w:t>a</w:t>
      </w:r>
      <w:r w:rsidRPr="002223BF">
        <w:rPr>
          <w:rFonts w:ascii="Arial" w:hAnsi="Arial" w:cs="Arial"/>
          <w:b/>
          <w:bCs/>
          <w:sz w:val="24"/>
          <w:szCs w:val="24"/>
        </w:rPr>
        <w:t>pelación</w:t>
      </w:r>
      <w:r w:rsidR="00E91C64" w:rsidRPr="002223BF">
        <w:rPr>
          <w:rFonts w:ascii="Arial" w:hAnsi="Arial" w:cs="Arial"/>
          <w:b/>
          <w:bCs/>
          <w:sz w:val="24"/>
          <w:szCs w:val="24"/>
        </w:rPr>
        <w:t>.</w:t>
      </w:r>
      <w:r w:rsidR="00E91C64" w:rsidRPr="002223BF">
        <w:rPr>
          <w:rFonts w:ascii="Arial" w:hAnsi="Arial" w:cs="Arial"/>
          <w:sz w:val="24"/>
          <w:szCs w:val="24"/>
        </w:rPr>
        <w:t xml:space="preserve"> </w:t>
      </w:r>
      <w:r w:rsidR="005D1F8A" w:rsidRPr="002223BF">
        <w:rPr>
          <w:rFonts w:ascii="Arial" w:hAnsi="Arial" w:cs="Arial"/>
          <w:sz w:val="24"/>
          <w:szCs w:val="24"/>
        </w:rPr>
        <w:t xml:space="preserve">El </w:t>
      </w:r>
      <w:r w:rsidRPr="002223BF">
        <w:rPr>
          <w:rFonts w:ascii="Arial" w:hAnsi="Arial" w:cs="Arial"/>
          <w:sz w:val="24"/>
          <w:szCs w:val="24"/>
        </w:rPr>
        <w:t>1</w:t>
      </w:r>
      <w:r w:rsidR="00E12E62" w:rsidRPr="002223BF">
        <w:rPr>
          <w:rFonts w:ascii="Arial" w:hAnsi="Arial" w:cs="Arial"/>
          <w:sz w:val="24"/>
          <w:szCs w:val="24"/>
        </w:rPr>
        <w:t>°</w:t>
      </w:r>
      <w:r w:rsidRPr="002223BF">
        <w:rPr>
          <w:rFonts w:ascii="Arial" w:hAnsi="Arial" w:cs="Arial"/>
          <w:sz w:val="24"/>
          <w:szCs w:val="24"/>
        </w:rPr>
        <w:t xml:space="preserve"> de abril</w:t>
      </w:r>
      <w:r w:rsidR="005D1F8A" w:rsidRPr="002223BF">
        <w:rPr>
          <w:rFonts w:ascii="Arial" w:hAnsi="Arial" w:cs="Arial"/>
          <w:sz w:val="24"/>
          <w:szCs w:val="24"/>
        </w:rPr>
        <w:t xml:space="preserve">, </w:t>
      </w:r>
      <w:r w:rsidR="00E91C64" w:rsidRPr="002223BF">
        <w:rPr>
          <w:rFonts w:ascii="Arial" w:hAnsi="Arial" w:cs="Arial"/>
          <w:sz w:val="24"/>
          <w:szCs w:val="24"/>
        </w:rPr>
        <w:t>el</w:t>
      </w:r>
      <w:r w:rsidR="00374AAA" w:rsidRPr="002223BF">
        <w:rPr>
          <w:rFonts w:ascii="Arial" w:hAnsi="Arial" w:cs="Arial"/>
          <w:sz w:val="24"/>
          <w:szCs w:val="24"/>
        </w:rPr>
        <w:t xml:space="preserve"> PAN</w:t>
      </w:r>
      <w:r w:rsidRPr="002223BF">
        <w:rPr>
          <w:rFonts w:ascii="Arial" w:hAnsi="Arial" w:cs="Arial"/>
          <w:sz w:val="24"/>
          <w:szCs w:val="24"/>
        </w:rPr>
        <w:t xml:space="preserve"> </w:t>
      </w:r>
      <w:r w:rsidR="005D1F8A" w:rsidRPr="002223BF">
        <w:rPr>
          <w:rFonts w:ascii="Arial" w:hAnsi="Arial" w:cs="Arial"/>
          <w:sz w:val="24"/>
          <w:szCs w:val="24"/>
        </w:rPr>
        <w:t>impugn</w:t>
      </w:r>
      <w:r w:rsidR="00E91C64" w:rsidRPr="002223BF">
        <w:rPr>
          <w:rFonts w:ascii="Arial" w:hAnsi="Arial" w:cs="Arial"/>
          <w:sz w:val="24"/>
          <w:szCs w:val="24"/>
        </w:rPr>
        <w:t>ó</w:t>
      </w:r>
      <w:r w:rsidR="005D1F8A" w:rsidRPr="002223BF">
        <w:rPr>
          <w:rFonts w:ascii="Arial" w:hAnsi="Arial" w:cs="Arial"/>
          <w:sz w:val="24"/>
          <w:szCs w:val="24"/>
        </w:rPr>
        <w:t xml:space="preserve"> l</w:t>
      </w:r>
      <w:r w:rsidRPr="002223BF">
        <w:rPr>
          <w:rFonts w:ascii="Arial" w:hAnsi="Arial" w:cs="Arial"/>
          <w:sz w:val="24"/>
          <w:szCs w:val="24"/>
        </w:rPr>
        <w:t>a</w:t>
      </w:r>
      <w:r w:rsidR="005D1F8A" w:rsidRPr="002223BF">
        <w:rPr>
          <w:rFonts w:ascii="Arial" w:hAnsi="Arial" w:cs="Arial"/>
          <w:sz w:val="24"/>
          <w:szCs w:val="24"/>
        </w:rPr>
        <w:t xml:space="preserve"> </w:t>
      </w:r>
      <w:r w:rsidRPr="002223BF">
        <w:rPr>
          <w:rFonts w:ascii="Arial" w:hAnsi="Arial" w:cs="Arial"/>
          <w:sz w:val="24"/>
          <w:szCs w:val="24"/>
        </w:rPr>
        <w:t>resolución</w:t>
      </w:r>
      <w:r w:rsidR="00DE211A" w:rsidRPr="002223BF">
        <w:rPr>
          <w:rFonts w:ascii="Arial" w:hAnsi="Arial" w:cs="Arial"/>
          <w:sz w:val="24"/>
          <w:szCs w:val="24"/>
        </w:rPr>
        <w:t xml:space="preserve"> </w:t>
      </w:r>
      <w:r w:rsidR="00374AAA" w:rsidRPr="002223BF">
        <w:rPr>
          <w:rFonts w:ascii="Arial" w:hAnsi="Arial" w:cs="Arial"/>
          <w:sz w:val="24"/>
          <w:szCs w:val="24"/>
        </w:rPr>
        <w:t>(</w:t>
      </w:r>
      <w:r w:rsidR="00E12E62" w:rsidRPr="002223BF">
        <w:rPr>
          <w:rFonts w:ascii="Arial" w:hAnsi="Arial" w:cs="Arial"/>
          <w:sz w:val="24"/>
          <w:szCs w:val="24"/>
        </w:rPr>
        <w:t>CG-R-18/21</w:t>
      </w:r>
      <w:r w:rsidR="00374AAA" w:rsidRPr="002223BF">
        <w:rPr>
          <w:rFonts w:ascii="Arial" w:hAnsi="Arial" w:cs="Arial"/>
          <w:sz w:val="24"/>
          <w:szCs w:val="24"/>
        </w:rPr>
        <w:t xml:space="preserve">) </w:t>
      </w:r>
      <w:r w:rsidR="004C5682" w:rsidRPr="002223BF">
        <w:rPr>
          <w:rFonts w:ascii="Arial" w:hAnsi="Arial" w:cs="Arial"/>
          <w:sz w:val="24"/>
          <w:szCs w:val="24"/>
        </w:rPr>
        <w:t>del</w:t>
      </w:r>
      <w:r w:rsidRPr="002223BF">
        <w:rPr>
          <w:rFonts w:ascii="Arial" w:hAnsi="Arial" w:cs="Arial"/>
          <w:sz w:val="24"/>
          <w:szCs w:val="24"/>
        </w:rPr>
        <w:t xml:space="preserve"> Consejo General</w:t>
      </w:r>
      <w:r w:rsidR="00374AAA" w:rsidRPr="002223BF">
        <w:rPr>
          <w:rFonts w:ascii="Arial" w:hAnsi="Arial" w:cs="Arial"/>
          <w:sz w:val="24"/>
          <w:szCs w:val="24"/>
        </w:rPr>
        <w:t>,</w:t>
      </w:r>
      <w:r w:rsidR="00627225" w:rsidRPr="002223BF">
        <w:rPr>
          <w:rFonts w:ascii="Arial" w:hAnsi="Arial" w:cs="Arial"/>
          <w:sz w:val="24"/>
          <w:szCs w:val="24"/>
        </w:rPr>
        <w:t xml:space="preserve"> </w:t>
      </w:r>
      <w:r w:rsidR="004C5682" w:rsidRPr="002223BF">
        <w:rPr>
          <w:rFonts w:ascii="Arial" w:hAnsi="Arial" w:cs="Arial"/>
          <w:sz w:val="24"/>
          <w:szCs w:val="24"/>
        </w:rPr>
        <w:t xml:space="preserve">al considerar </w:t>
      </w:r>
      <w:r w:rsidR="00574724" w:rsidRPr="002223BF">
        <w:rPr>
          <w:rFonts w:ascii="Arial" w:hAnsi="Arial" w:cs="Arial"/>
          <w:sz w:val="24"/>
          <w:szCs w:val="24"/>
        </w:rPr>
        <w:t>básicamente que se vulneró el artículo 11 de la LGIPE que prohíbe el registro simult</w:t>
      </w:r>
      <w:r w:rsidR="00E12E62" w:rsidRPr="002223BF">
        <w:rPr>
          <w:rFonts w:ascii="Arial" w:hAnsi="Arial" w:cs="Arial"/>
          <w:sz w:val="24"/>
          <w:szCs w:val="24"/>
        </w:rPr>
        <w:t>á</w:t>
      </w:r>
      <w:r w:rsidR="00574724" w:rsidRPr="002223BF">
        <w:rPr>
          <w:rFonts w:ascii="Arial" w:hAnsi="Arial" w:cs="Arial"/>
          <w:sz w:val="24"/>
          <w:szCs w:val="24"/>
        </w:rPr>
        <w:t xml:space="preserve">neo de cargos de elección popular, ya que se aprobó el registro de la referida candidata como diputada plurinominal y, a su vez, a la presidencia municipal. </w:t>
      </w:r>
    </w:p>
    <w:p w14:paraId="3B357AC5" w14:textId="77777777" w:rsidR="002223BF" w:rsidRPr="002223BF" w:rsidRDefault="002223BF" w:rsidP="002223BF">
      <w:pPr>
        <w:pStyle w:val="Sinespaciado"/>
      </w:pPr>
    </w:p>
    <w:p w14:paraId="62B9FA75" w14:textId="6C941C34" w:rsidR="00353958" w:rsidRDefault="00353958" w:rsidP="002223BF">
      <w:pPr>
        <w:pStyle w:val="Prrafodelista"/>
        <w:numPr>
          <w:ilvl w:val="0"/>
          <w:numId w:val="6"/>
        </w:numPr>
        <w:tabs>
          <w:tab w:val="left" w:pos="284"/>
        </w:tabs>
        <w:spacing w:line="360" w:lineRule="auto"/>
        <w:ind w:left="0" w:firstLine="0"/>
        <w:jc w:val="both"/>
        <w:rPr>
          <w:rFonts w:ascii="Arial" w:hAnsi="Arial" w:cs="Arial"/>
          <w:sz w:val="24"/>
          <w:szCs w:val="24"/>
        </w:rPr>
      </w:pPr>
      <w:r w:rsidRPr="002223BF">
        <w:rPr>
          <w:rFonts w:ascii="Arial" w:hAnsi="Arial" w:cs="Arial"/>
          <w:b/>
          <w:bCs/>
          <w:sz w:val="24"/>
          <w:szCs w:val="24"/>
        </w:rPr>
        <w:t>Terceros interesados.</w:t>
      </w:r>
      <w:r w:rsidRPr="002223BF">
        <w:rPr>
          <w:rFonts w:ascii="Arial" w:hAnsi="Arial" w:cs="Arial"/>
          <w:sz w:val="24"/>
          <w:szCs w:val="24"/>
        </w:rPr>
        <w:t xml:space="preserve"> E</w:t>
      </w:r>
      <w:r w:rsidR="002223BF" w:rsidRPr="002223BF">
        <w:rPr>
          <w:rFonts w:ascii="Arial" w:hAnsi="Arial" w:cs="Arial"/>
          <w:sz w:val="24"/>
          <w:szCs w:val="24"/>
        </w:rPr>
        <w:t>l 4 y 5 de abril, la ciudadana Norma Adela Guel Saldívar en su carácter de candidata a una diputación y el Partido Revolucionario Institucional a través de su representante, respectivamente, presentaron escritos de terceros interesados ante la autoridad responsable.</w:t>
      </w:r>
    </w:p>
    <w:p w14:paraId="0112CF5F" w14:textId="77777777" w:rsidR="00F73916" w:rsidRPr="00F73916" w:rsidRDefault="00F73916" w:rsidP="00F73916">
      <w:pPr>
        <w:pStyle w:val="Prrafodelista"/>
        <w:rPr>
          <w:rFonts w:ascii="Arial" w:hAnsi="Arial" w:cs="Arial"/>
          <w:sz w:val="24"/>
          <w:szCs w:val="24"/>
        </w:rPr>
      </w:pPr>
    </w:p>
    <w:p w14:paraId="5AEF1CC6" w14:textId="77777777" w:rsidR="00F73916" w:rsidRDefault="00054D63" w:rsidP="00BF0701">
      <w:pPr>
        <w:pStyle w:val="Prrafodelista"/>
        <w:numPr>
          <w:ilvl w:val="0"/>
          <w:numId w:val="6"/>
        </w:numPr>
        <w:spacing w:line="360" w:lineRule="auto"/>
        <w:ind w:left="0" w:firstLine="0"/>
        <w:jc w:val="both"/>
        <w:rPr>
          <w:rFonts w:ascii="Arial" w:hAnsi="Arial" w:cs="Arial"/>
          <w:sz w:val="24"/>
          <w:szCs w:val="24"/>
        </w:rPr>
      </w:pPr>
      <w:r w:rsidRPr="00F73916">
        <w:rPr>
          <w:rFonts w:ascii="Arial" w:hAnsi="Arial" w:cs="Arial"/>
          <w:b/>
          <w:bCs/>
          <w:sz w:val="24"/>
          <w:szCs w:val="24"/>
        </w:rPr>
        <w:t xml:space="preserve">Turno, radicación, admisión y cierre de instrucción. </w:t>
      </w:r>
      <w:r w:rsidRPr="00F73916">
        <w:rPr>
          <w:rFonts w:ascii="Arial" w:hAnsi="Arial" w:cs="Arial"/>
          <w:sz w:val="24"/>
          <w:szCs w:val="24"/>
        </w:rPr>
        <w:t xml:space="preserve">El </w:t>
      </w:r>
      <w:r w:rsidR="00E12E62" w:rsidRPr="00F73916">
        <w:rPr>
          <w:rFonts w:ascii="Arial" w:hAnsi="Arial" w:cs="Arial"/>
          <w:sz w:val="24"/>
          <w:szCs w:val="24"/>
        </w:rPr>
        <w:t>6</w:t>
      </w:r>
      <w:r w:rsidR="004C5682" w:rsidRPr="00F73916">
        <w:rPr>
          <w:rFonts w:ascii="Arial" w:hAnsi="Arial" w:cs="Arial"/>
          <w:sz w:val="24"/>
          <w:szCs w:val="24"/>
        </w:rPr>
        <w:t xml:space="preserve"> de abril</w:t>
      </w:r>
      <w:r w:rsidRPr="00F73916">
        <w:rPr>
          <w:rFonts w:ascii="Arial" w:hAnsi="Arial" w:cs="Arial"/>
          <w:sz w:val="24"/>
          <w:szCs w:val="24"/>
        </w:rPr>
        <w:t xml:space="preserve">, se </w:t>
      </w:r>
      <w:r w:rsidR="00E8018E" w:rsidRPr="00F73916">
        <w:rPr>
          <w:rFonts w:ascii="Arial" w:hAnsi="Arial" w:cs="Arial"/>
          <w:sz w:val="24"/>
          <w:szCs w:val="24"/>
        </w:rPr>
        <w:t xml:space="preserve">recibió en este Tribunal el referido </w:t>
      </w:r>
      <w:r w:rsidR="004C5682" w:rsidRPr="00F73916">
        <w:rPr>
          <w:rFonts w:ascii="Arial" w:hAnsi="Arial" w:cs="Arial"/>
          <w:sz w:val="24"/>
          <w:szCs w:val="24"/>
        </w:rPr>
        <w:t>recurso</w:t>
      </w:r>
      <w:r w:rsidR="00E8018E" w:rsidRPr="00F73916">
        <w:rPr>
          <w:rFonts w:ascii="Arial" w:hAnsi="Arial" w:cs="Arial"/>
          <w:sz w:val="24"/>
          <w:szCs w:val="24"/>
        </w:rPr>
        <w:t xml:space="preserve">, el cual se </w:t>
      </w:r>
      <w:r w:rsidRPr="00F73916">
        <w:rPr>
          <w:rFonts w:ascii="Arial" w:hAnsi="Arial" w:cs="Arial"/>
          <w:sz w:val="24"/>
          <w:szCs w:val="24"/>
        </w:rPr>
        <w:t>registr</w:t>
      </w:r>
      <w:r w:rsidR="00034F5D" w:rsidRPr="00F73916">
        <w:rPr>
          <w:rFonts w:ascii="Arial" w:hAnsi="Arial" w:cs="Arial"/>
          <w:sz w:val="24"/>
          <w:szCs w:val="24"/>
        </w:rPr>
        <w:t>ó</w:t>
      </w:r>
      <w:r w:rsidRPr="00F73916">
        <w:rPr>
          <w:rFonts w:ascii="Arial" w:hAnsi="Arial" w:cs="Arial"/>
          <w:sz w:val="24"/>
          <w:szCs w:val="24"/>
        </w:rPr>
        <w:t xml:space="preserve"> con el número de expediente TEEA-</w:t>
      </w:r>
      <w:r w:rsidR="004C5682" w:rsidRPr="00F73916">
        <w:rPr>
          <w:rFonts w:ascii="Arial" w:hAnsi="Arial" w:cs="Arial"/>
          <w:sz w:val="24"/>
          <w:szCs w:val="24"/>
        </w:rPr>
        <w:t>RAP</w:t>
      </w:r>
      <w:r w:rsidRPr="00F73916">
        <w:rPr>
          <w:rFonts w:ascii="Arial" w:hAnsi="Arial" w:cs="Arial"/>
          <w:sz w:val="24"/>
          <w:szCs w:val="24"/>
        </w:rPr>
        <w:t>-0</w:t>
      </w:r>
      <w:r w:rsidR="004C5682" w:rsidRPr="00F73916">
        <w:rPr>
          <w:rFonts w:ascii="Arial" w:hAnsi="Arial" w:cs="Arial"/>
          <w:sz w:val="24"/>
          <w:szCs w:val="24"/>
        </w:rPr>
        <w:t>07</w:t>
      </w:r>
      <w:r w:rsidRPr="00F73916">
        <w:rPr>
          <w:rFonts w:ascii="Arial" w:hAnsi="Arial" w:cs="Arial"/>
          <w:sz w:val="24"/>
          <w:szCs w:val="24"/>
        </w:rPr>
        <w:t>/2021 y fue turnado a la Ponen</w:t>
      </w:r>
      <w:r w:rsidR="006944F2" w:rsidRPr="00F73916">
        <w:rPr>
          <w:rFonts w:ascii="Arial" w:hAnsi="Arial" w:cs="Arial"/>
          <w:sz w:val="24"/>
          <w:szCs w:val="24"/>
        </w:rPr>
        <w:t>cia de la Magistrada Laura Hortensia Llamas Hernández</w:t>
      </w:r>
      <w:r w:rsidRPr="00F73916">
        <w:rPr>
          <w:rFonts w:ascii="Arial" w:hAnsi="Arial" w:cs="Arial"/>
          <w:sz w:val="24"/>
          <w:szCs w:val="24"/>
        </w:rPr>
        <w:t>, quien en su oportunidad</w:t>
      </w:r>
      <w:r w:rsidR="003B3C97" w:rsidRPr="00F73916">
        <w:rPr>
          <w:rFonts w:ascii="Arial" w:hAnsi="Arial" w:cs="Arial"/>
          <w:sz w:val="24"/>
          <w:szCs w:val="24"/>
        </w:rPr>
        <w:t xml:space="preserve"> lo</w:t>
      </w:r>
      <w:r w:rsidRPr="00F73916">
        <w:rPr>
          <w:rFonts w:ascii="Arial" w:hAnsi="Arial" w:cs="Arial"/>
          <w:sz w:val="24"/>
          <w:szCs w:val="24"/>
        </w:rPr>
        <w:t xml:space="preserve"> radicó, admitió y al no existir trámite</w:t>
      </w:r>
      <w:r w:rsidR="003B3C97" w:rsidRPr="00F73916">
        <w:rPr>
          <w:rFonts w:ascii="Arial" w:hAnsi="Arial" w:cs="Arial"/>
          <w:sz w:val="24"/>
          <w:szCs w:val="24"/>
        </w:rPr>
        <w:t>s</w:t>
      </w:r>
      <w:r w:rsidRPr="00F73916">
        <w:rPr>
          <w:rFonts w:ascii="Arial" w:hAnsi="Arial" w:cs="Arial"/>
          <w:sz w:val="24"/>
          <w:szCs w:val="24"/>
        </w:rPr>
        <w:t xml:space="preserve"> pendiente</w:t>
      </w:r>
      <w:r w:rsidR="003B3C97" w:rsidRPr="00F73916">
        <w:rPr>
          <w:rFonts w:ascii="Arial" w:hAnsi="Arial" w:cs="Arial"/>
          <w:sz w:val="24"/>
          <w:szCs w:val="24"/>
        </w:rPr>
        <w:t>s</w:t>
      </w:r>
      <w:r w:rsidRPr="00F73916">
        <w:rPr>
          <w:rFonts w:ascii="Arial" w:hAnsi="Arial" w:cs="Arial"/>
          <w:sz w:val="24"/>
          <w:szCs w:val="24"/>
        </w:rPr>
        <w:t xml:space="preserve"> por realizar, ordenó el cierre de instrucción</w:t>
      </w:r>
      <w:r w:rsidR="003B3C97" w:rsidRPr="00F73916">
        <w:rPr>
          <w:rFonts w:ascii="Arial" w:hAnsi="Arial" w:cs="Arial"/>
          <w:sz w:val="24"/>
          <w:szCs w:val="24"/>
        </w:rPr>
        <w:t>.</w:t>
      </w:r>
    </w:p>
    <w:p w14:paraId="222FC387" w14:textId="77777777" w:rsidR="00F73916" w:rsidRPr="00F73916" w:rsidRDefault="00F73916" w:rsidP="00F73916">
      <w:pPr>
        <w:pStyle w:val="Prrafodelista"/>
        <w:rPr>
          <w:rFonts w:ascii="Arial" w:hAnsi="Arial" w:cs="Arial"/>
          <w:b/>
          <w:bCs/>
          <w:sz w:val="24"/>
          <w:szCs w:val="24"/>
        </w:rPr>
      </w:pPr>
    </w:p>
    <w:p w14:paraId="22EFEE9F" w14:textId="7C770392" w:rsidR="00F73916" w:rsidRPr="00326EE3" w:rsidRDefault="00F73916" w:rsidP="00BF0701">
      <w:pPr>
        <w:pStyle w:val="Prrafodelista"/>
        <w:numPr>
          <w:ilvl w:val="0"/>
          <w:numId w:val="6"/>
        </w:numPr>
        <w:spacing w:line="360" w:lineRule="auto"/>
        <w:ind w:left="0" w:firstLine="0"/>
        <w:jc w:val="both"/>
        <w:rPr>
          <w:rFonts w:ascii="Arial" w:hAnsi="Arial" w:cs="Arial"/>
          <w:sz w:val="24"/>
          <w:szCs w:val="24"/>
        </w:rPr>
      </w:pPr>
      <w:r w:rsidRPr="00326EE3">
        <w:rPr>
          <w:rFonts w:ascii="Arial" w:hAnsi="Arial" w:cs="Arial"/>
          <w:b/>
          <w:bCs/>
          <w:sz w:val="24"/>
          <w:szCs w:val="24"/>
        </w:rPr>
        <w:t>Requerimiento al Consejo General</w:t>
      </w:r>
      <w:r w:rsidRPr="00326EE3">
        <w:rPr>
          <w:rFonts w:ascii="Arial" w:hAnsi="Arial" w:cs="Arial"/>
          <w:sz w:val="24"/>
          <w:szCs w:val="24"/>
        </w:rPr>
        <w:t xml:space="preserve">. El 7 de abril, la Ponencia Instructora requirió al Consejo General del Instituto con el propósito de definir en qué hora y fecha el PRI presentó las candidaturas ante la autoridad administrativa correspondiente, específicamente en las cuales se encuentra la candidata demandada.  </w:t>
      </w:r>
    </w:p>
    <w:p w14:paraId="31352EB3" w14:textId="77777777" w:rsidR="003B3C97" w:rsidRPr="005C7ACD" w:rsidRDefault="003B3C97" w:rsidP="005C7ACD">
      <w:pPr>
        <w:pStyle w:val="Sinespaciado"/>
      </w:pPr>
    </w:p>
    <w:p w14:paraId="33E21B47" w14:textId="5952B0E1" w:rsidR="00054D63" w:rsidRPr="005C7ACD" w:rsidRDefault="00054D63" w:rsidP="005C7ACD">
      <w:pPr>
        <w:pStyle w:val="Ttulo1"/>
        <w:numPr>
          <w:ilvl w:val="0"/>
          <w:numId w:val="2"/>
        </w:numPr>
        <w:spacing w:before="0" w:beforeAutospacing="0" w:after="0" w:afterAutospacing="0"/>
        <w:ind w:left="426" w:hanging="426"/>
        <w:jc w:val="left"/>
        <w:rPr>
          <w:rFonts w:eastAsia="BatangChe" w:cs="Arial"/>
          <w:szCs w:val="24"/>
        </w:rPr>
      </w:pPr>
      <w:bookmarkStart w:id="4" w:name="_Toc68626918"/>
      <w:r w:rsidRPr="005C7ACD">
        <w:rPr>
          <w:rFonts w:eastAsia="Times New Roman" w:cs="Arial"/>
          <w:szCs w:val="24"/>
        </w:rPr>
        <w:t>C</w:t>
      </w:r>
      <w:r w:rsidR="00371850" w:rsidRPr="005C7ACD">
        <w:rPr>
          <w:rFonts w:eastAsia="Times New Roman" w:cs="Arial"/>
          <w:caps w:val="0"/>
          <w:szCs w:val="24"/>
        </w:rPr>
        <w:t>ompetencia</w:t>
      </w:r>
      <w:bookmarkEnd w:id="4"/>
      <w:r w:rsidR="00371850" w:rsidRPr="005C7ACD">
        <w:rPr>
          <w:rFonts w:eastAsia="Times New Roman" w:cs="Arial"/>
          <w:caps w:val="0"/>
          <w:szCs w:val="24"/>
        </w:rPr>
        <w:t xml:space="preserve"> </w:t>
      </w:r>
    </w:p>
    <w:p w14:paraId="043D2F0A" w14:textId="77777777" w:rsidR="00054D63" w:rsidRPr="005C7ACD" w:rsidRDefault="00054D63" w:rsidP="005C7ACD">
      <w:pPr>
        <w:pStyle w:val="Sinespaciado"/>
      </w:pPr>
    </w:p>
    <w:p w14:paraId="5130AE7A" w14:textId="1B200893" w:rsidR="00353958" w:rsidRDefault="00054D63" w:rsidP="00CA2668">
      <w:pPr>
        <w:spacing w:line="360" w:lineRule="auto"/>
        <w:jc w:val="both"/>
        <w:rPr>
          <w:rFonts w:ascii="Arial" w:hAnsi="Arial" w:cs="Arial"/>
          <w:sz w:val="24"/>
          <w:szCs w:val="24"/>
          <w:lang w:val="es-ES_tradnl"/>
        </w:rPr>
      </w:pPr>
      <w:r w:rsidRPr="005C7ACD">
        <w:rPr>
          <w:rFonts w:ascii="Arial" w:hAnsi="Arial" w:cs="Arial"/>
          <w:sz w:val="24"/>
          <w:szCs w:val="24"/>
          <w:lang w:val="es-ES_tradnl"/>
        </w:rPr>
        <w:t>Este Tribunal es competente para conocer y resolve</w:t>
      </w:r>
      <w:r w:rsidR="006150D4" w:rsidRPr="005C7ACD">
        <w:rPr>
          <w:rFonts w:ascii="Arial" w:hAnsi="Arial" w:cs="Arial"/>
          <w:sz w:val="24"/>
          <w:szCs w:val="24"/>
          <w:lang w:val="es-ES_tradnl"/>
        </w:rPr>
        <w:t>r el</w:t>
      </w:r>
      <w:r w:rsidRPr="005C7ACD">
        <w:rPr>
          <w:rFonts w:ascii="Arial" w:hAnsi="Arial" w:cs="Arial"/>
          <w:sz w:val="24"/>
          <w:szCs w:val="24"/>
          <w:lang w:val="es-ES_tradnl"/>
        </w:rPr>
        <w:t xml:space="preserve"> presente </w:t>
      </w:r>
      <w:r w:rsidR="004C5682">
        <w:rPr>
          <w:rFonts w:ascii="Arial" w:hAnsi="Arial" w:cs="Arial"/>
          <w:sz w:val="24"/>
          <w:szCs w:val="24"/>
          <w:lang w:val="es-ES_tradnl"/>
        </w:rPr>
        <w:t>recurso</w:t>
      </w:r>
      <w:r w:rsidRPr="005C7ACD">
        <w:rPr>
          <w:rFonts w:ascii="Arial" w:hAnsi="Arial" w:cs="Arial"/>
          <w:sz w:val="24"/>
          <w:szCs w:val="24"/>
          <w:lang w:val="es-ES_tradnl"/>
        </w:rPr>
        <w:t xml:space="preserve">, </w:t>
      </w:r>
      <w:r w:rsidR="00574724">
        <w:rPr>
          <w:rFonts w:ascii="Arial" w:hAnsi="Arial" w:cs="Arial"/>
          <w:sz w:val="24"/>
          <w:szCs w:val="24"/>
          <w:lang w:val="es-ES_tradnl"/>
        </w:rPr>
        <w:t xml:space="preserve">porque se trata </w:t>
      </w:r>
      <w:r w:rsidRPr="005C7ACD">
        <w:rPr>
          <w:rFonts w:ascii="Arial" w:hAnsi="Arial" w:cs="Arial"/>
          <w:sz w:val="24"/>
          <w:szCs w:val="24"/>
          <w:lang w:val="es-ES_tradnl"/>
        </w:rPr>
        <w:t xml:space="preserve">de </w:t>
      </w:r>
      <w:r w:rsidR="006150D4" w:rsidRPr="005C7ACD">
        <w:rPr>
          <w:rFonts w:ascii="Arial" w:hAnsi="Arial" w:cs="Arial"/>
          <w:sz w:val="24"/>
          <w:szCs w:val="24"/>
          <w:lang w:val="es-ES_tradnl"/>
        </w:rPr>
        <w:t xml:space="preserve">un medio de impugnación </w:t>
      </w:r>
      <w:r w:rsidR="00CA2668">
        <w:rPr>
          <w:rFonts w:ascii="Arial" w:hAnsi="Arial" w:cs="Arial"/>
          <w:sz w:val="24"/>
          <w:szCs w:val="24"/>
          <w:lang w:val="es-ES_tradnl"/>
        </w:rPr>
        <w:t>promovido</w:t>
      </w:r>
      <w:r w:rsidR="006150D4" w:rsidRPr="005C7ACD">
        <w:rPr>
          <w:rFonts w:ascii="Arial" w:hAnsi="Arial" w:cs="Arial"/>
          <w:sz w:val="24"/>
          <w:szCs w:val="24"/>
          <w:lang w:val="es-ES_tradnl"/>
        </w:rPr>
        <w:t xml:space="preserve"> por un </w:t>
      </w:r>
      <w:r w:rsidR="004C5682">
        <w:rPr>
          <w:rFonts w:ascii="Arial" w:hAnsi="Arial" w:cs="Arial"/>
          <w:sz w:val="24"/>
          <w:szCs w:val="24"/>
          <w:lang w:val="es-ES_tradnl"/>
        </w:rPr>
        <w:t>partido político a través de su representante</w:t>
      </w:r>
      <w:r w:rsidR="006150D4" w:rsidRPr="005C7ACD">
        <w:rPr>
          <w:rFonts w:ascii="Arial" w:hAnsi="Arial" w:cs="Arial"/>
          <w:sz w:val="24"/>
          <w:szCs w:val="24"/>
          <w:lang w:val="es-ES_tradnl"/>
        </w:rPr>
        <w:t xml:space="preserve">, </w:t>
      </w:r>
      <w:r w:rsidR="006150D4" w:rsidRPr="005C7ACD">
        <w:rPr>
          <w:rFonts w:ascii="Arial" w:hAnsi="Arial" w:cs="Arial"/>
          <w:sz w:val="24"/>
          <w:szCs w:val="24"/>
          <w:lang w:val="es-ES_tradnl"/>
        </w:rPr>
        <w:lastRenderedPageBreak/>
        <w:t>en contra de</w:t>
      </w:r>
      <w:r w:rsidR="004C5682">
        <w:rPr>
          <w:rFonts w:ascii="Arial" w:hAnsi="Arial" w:cs="Arial"/>
          <w:sz w:val="24"/>
          <w:szCs w:val="24"/>
          <w:lang w:val="es-ES_tradnl"/>
        </w:rPr>
        <w:t xml:space="preserve"> </w:t>
      </w:r>
      <w:r w:rsidR="0026097A">
        <w:rPr>
          <w:rFonts w:ascii="Arial" w:hAnsi="Arial" w:cs="Arial"/>
          <w:sz w:val="24"/>
          <w:szCs w:val="24"/>
          <w:lang w:val="es-ES_tradnl"/>
        </w:rPr>
        <w:t>actos atribuidos al</w:t>
      </w:r>
      <w:r w:rsidR="004C5682">
        <w:rPr>
          <w:rFonts w:ascii="Arial" w:hAnsi="Arial" w:cs="Arial"/>
          <w:sz w:val="24"/>
          <w:szCs w:val="24"/>
          <w:lang w:val="es-ES_tradnl"/>
        </w:rPr>
        <w:t xml:space="preserve"> Consejo General que </w:t>
      </w:r>
      <w:r w:rsidR="0026097A">
        <w:rPr>
          <w:rFonts w:ascii="Arial" w:hAnsi="Arial" w:cs="Arial"/>
          <w:sz w:val="24"/>
          <w:szCs w:val="24"/>
          <w:lang w:val="es-ES_tradnl"/>
        </w:rPr>
        <w:t>tuvieron como fin aprobar</w:t>
      </w:r>
      <w:r w:rsidR="004C5682">
        <w:rPr>
          <w:rFonts w:ascii="Arial" w:hAnsi="Arial" w:cs="Arial"/>
          <w:sz w:val="24"/>
          <w:szCs w:val="24"/>
          <w:lang w:val="es-ES_tradnl"/>
        </w:rPr>
        <w:t xml:space="preserve"> el registro de la candidat</w:t>
      </w:r>
      <w:r w:rsidR="0026097A">
        <w:rPr>
          <w:rFonts w:ascii="Arial" w:hAnsi="Arial" w:cs="Arial"/>
          <w:sz w:val="24"/>
          <w:szCs w:val="24"/>
          <w:lang w:val="es-ES_tradnl"/>
        </w:rPr>
        <w:t xml:space="preserve">a </w:t>
      </w:r>
      <w:r w:rsidR="004C5682">
        <w:rPr>
          <w:rFonts w:ascii="Arial" w:hAnsi="Arial" w:cs="Arial"/>
          <w:sz w:val="24"/>
          <w:szCs w:val="24"/>
          <w:lang w:val="es-ES_tradnl"/>
        </w:rPr>
        <w:t>como diputada propietaria por el principio de RP</w:t>
      </w:r>
      <w:r w:rsidR="0026097A">
        <w:rPr>
          <w:rFonts w:ascii="Arial" w:hAnsi="Arial" w:cs="Arial"/>
          <w:sz w:val="24"/>
          <w:szCs w:val="24"/>
          <w:lang w:val="es-ES_tradnl"/>
        </w:rPr>
        <w:t xml:space="preserve"> y, a su vez, de presidenta municipal</w:t>
      </w:r>
      <w:r w:rsidR="006150D4" w:rsidRPr="005C7ACD">
        <w:rPr>
          <w:rFonts w:ascii="Arial" w:hAnsi="Arial" w:cs="Arial"/>
          <w:sz w:val="24"/>
          <w:szCs w:val="24"/>
          <w:lang w:val="es-ES_tradnl"/>
        </w:rPr>
        <w:t xml:space="preserve">. </w:t>
      </w:r>
      <w:r w:rsidRPr="005C7ACD">
        <w:rPr>
          <w:rFonts w:ascii="Arial" w:hAnsi="Arial" w:cs="Arial"/>
          <w:sz w:val="24"/>
          <w:szCs w:val="24"/>
          <w:lang w:val="es-ES_tradnl"/>
        </w:rPr>
        <w:t>Lo anterior</w:t>
      </w:r>
      <w:r w:rsidR="005F574E" w:rsidRPr="005C7ACD">
        <w:rPr>
          <w:rFonts w:ascii="Arial" w:hAnsi="Arial" w:cs="Arial"/>
          <w:sz w:val="24"/>
          <w:szCs w:val="24"/>
          <w:lang w:val="es-ES_tradnl"/>
        </w:rPr>
        <w:t>,</w:t>
      </w:r>
      <w:r w:rsidRPr="005C7ACD">
        <w:rPr>
          <w:rFonts w:ascii="Arial" w:hAnsi="Arial" w:cs="Arial"/>
          <w:sz w:val="24"/>
          <w:szCs w:val="24"/>
          <w:lang w:val="es-ES_tradnl"/>
        </w:rPr>
        <w:t xml:space="preserve"> de conformidad con los </w:t>
      </w:r>
      <w:bookmarkStart w:id="5" w:name="_Hlk64916181"/>
      <w:r w:rsidR="004C5682" w:rsidRPr="004C5682">
        <w:rPr>
          <w:rFonts w:ascii="Arial" w:hAnsi="Arial" w:cs="Arial"/>
          <w:sz w:val="24"/>
          <w:szCs w:val="24"/>
          <w:lang w:val="es-ES_tradnl"/>
        </w:rPr>
        <w:t>artículos 297, fracción II, 335, fracción II, 336 y 337 del Código Electoral</w:t>
      </w:r>
      <w:r w:rsidR="008F60DD">
        <w:rPr>
          <w:rFonts w:ascii="Arial" w:hAnsi="Arial" w:cs="Arial"/>
          <w:sz w:val="24"/>
          <w:szCs w:val="24"/>
          <w:lang w:val="es-ES_tradnl"/>
        </w:rPr>
        <w:t>.</w:t>
      </w:r>
    </w:p>
    <w:p w14:paraId="0114FA07" w14:textId="508BD8D4" w:rsidR="00D850A7" w:rsidRDefault="00D850A7" w:rsidP="00D850A7">
      <w:pPr>
        <w:pStyle w:val="Ttulo1"/>
        <w:numPr>
          <w:ilvl w:val="0"/>
          <w:numId w:val="2"/>
        </w:numPr>
        <w:spacing w:before="0" w:beforeAutospacing="0" w:after="0" w:afterAutospacing="0"/>
        <w:ind w:left="426" w:hanging="426"/>
        <w:jc w:val="left"/>
        <w:rPr>
          <w:rFonts w:eastAsia="Times New Roman" w:cs="Arial"/>
          <w:caps w:val="0"/>
          <w:szCs w:val="24"/>
          <w:lang w:eastAsia="es-ES"/>
        </w:rPr>
      </w:pPr>
      <w:bookmarkStart w:id="6" w:name="_Toc68626919"/>
      <w:r>
        <w:rPr>
          <w:rFonts w:eastAsia="Times New Roman" w:cs="Arial"/>
          <w:caps w:val="0"/>
          <w:szCs w:val="24"/>
          <w:lang w:eastAsia="es-ES"/>
        </w:rPr>
        <w:t>Causales de improcedencia</w:t>
      </w:r>
      <w:bookmarkEnd w:id="6"/>
      <w:r>
        <w:rPr>
          <w:rFonts w:eastAsia="Times New Roman" w:cs="Arial"/>
          <w:caps w:val="0"/>
          <w:szCs w:val="24"/>
          <w:lang w:eastAsia="es-ES"/>
        </w:rPr>
        <w:t xml:space="preserve"> </w:t>
      </w:r>
    </w:p>
    <w:p w14:paraId="200A125C" w14:textId="77777777" w:rsidR="00D850A7" w:rsidRPr="00353958" w:rsidRDefault="00D850A7" w:rsidP="00353958">
      <w:pPr>
        <w:pStyle w:val="Sinespaciado"/>
      </w:pPr>
    </w:p>
    <w:p w14:paraId="1CC893E5" w14:textId="55C91718" w:rsidR="00D850A7" w:rsidRDefault="00D850A7" w:rsidP="00D850A7">
      <w:pPr>
        <w:spacing w:line="360" w:lineRule="auto"/>
        <w:jc w:val="both"/>
        <w:rPr>
          <w:rFonts w:ascii="Arial" w:hAnsi="Arial" w:cs="Arial"/>
          <w:sz w:val="24"/>
          <w:szCs w:val="24"/>
          <w:lang w:val="es-ES_tradnl"/>
        </w:rPr>
      </w:pPr>
      <w:r w:rsidRPr="00D850A7">
        <w:rPr>
          <w:rFonts w:ascii="Arial" w:hAnsi="Arial" w:cs="Arial"/>
          <w:sz w:val="24"/>
          <w:szCs w:val="24"/>
          <w:lang w:val="es-ES_tradnl"/>
        </w:rPr>
        <w:t xml:space="preserve">El PRI refiere que la demanda presentada es </w:t>
      </w:r>
      <w:r w:rsidRPr="00353958">
        <w:rPr>
          <w:rFonts w:ascii="Arial" w:hAnsi="Arial" w:cs="Arial"/>
          <w:b/>
          <w:bCs/>
          <w:sz w:val="24"/>
          <w:szCs w:val="24"/>
          <w:lang w:val="es-ES_tradnl"/>
        </w:rPr>
        <w:t>frívola</w:t>
      </w:r>
      <w:r w:rsidRPr="00D850A7">
        <w:rPr>
          <w:rFonts w:ascii="Arial" w:hAnsi="Arial" w:cs="Arial"/>
          <w:sz w:val="24"/>
          <w:szCs w:val="24"/>
          <w:lang w:val="es-ES_tradnl"/>
        </w:rPr>
        <w:t>; no obstante, tal afirmación es una cuestión que se verifica cuando la impugnación es carente de sustancia jurídica</w:t>
      </w:r>
      <w:r w:rsidR="00353958" w:rsidRPr="001D3C2F">
        <w:rPr>
          <w:rStyle w:val="Refdenotaalpie"/>
          <w:rFonts w:ascii="Arial" w:hAnsi="Arial" w:cs="Arial"/>
          <w:sz w:val="24"/>
          <w:szCs w:val="24"/>
        </w:rPr>
        <w:footnoteReference w:id="3"/>
      </w:r>
      <w:r w:rsidRPr="00D850A7">
        <w:rPr>
          <w:rFonts w:ascii="Arial" w:hAnsi="Arial" w:cs="Arial"/>
          <w:sz w:val="24"/>
          <w:szCs w:val="24"/>
          <w:lang w:val="es-ES_tradnl"/>
        </w:rPr>
        <w:t xml:space="preserve">. </w:t>
      </w:r>
    </w:p>
    <w:p w14:paraId="1E87CF35" w14:textId="77777777" w:rsidR="00353958" w:rsidRPr="00D850A7" w:rsidRDefault="00353958" w:rsidP="00353958">
      <w:pPr>
        <w:pStyle w:val="Sinespaciado"/>
        <w:rPr>
          <w:lang w:val="es-ES_tradnl"/>
        </w:rPr>
      </w:pPr>
    </w:p>
    <w:p w14:paraId="55DE7841" w14:textId="6C845C62" w:rsidR="00D850A7" w:rsidRDefault="00D850A7" w:rsidP="00D850A7">
      <w:pPr>
        <w:spacing w:line="360" w:lineRule="auto"/>
        <w:jc w:val="both"/>
        <w:rPr>
          <w:rFonts w:ascii="Arial" w:hAnsi="Arial" w:cs="Arial"/>
          <w:sz w:val="24"/>
          <w:szCs w:val="24"/>
          <w:lang w:val="es-ES_tradnl"/>
        </w:rPr>
      </w:pPr>
      <w:r w:rsidRPr="00D850A7">
        <w:rPr>
          <w:rFonts w:ascii="Arial" w:hAnsi="Arial" w:cs="Arial"/>
          <w:sz w:val="24"/>
          <w:szCs w:val="24"/>
          <w:lang w:val="es-ES_tradnl"/>
        </w:rPr>
        <w:t xml:space="preserve">Por tanto, este Tribunal considera que no le asiste la razón al tercero interesado, porque de la lectura del medio de impugnación se advierte que el actor identifica su pretensión, la causa de pedir y plantea agravios encaminados a que se prohíba la simultaneidad cuestionada, por ello, debe desestimarse que con independencia de lo resuelto. </w:t>
      </w:r>
    </w:p>
    <w:p w14:paraId="2CD8F9B7" w14:textId="77777777" w:rsidR="00D850A7" w:rsidRPr="00D850A7" w:rsidRDefault="00D850A7" w:rsidP="00D850A7">
      <w:pPr>
        <w:pStyle w:val="Sinespaciado"/>
        <w:rPr>
          <w:lang w:val="es-ES_tradnl"/>
        </w:rPr>
      </w:pPr>
    </w:p>
    <w:p w14:paraId="52B84691" w14:textId="1AF09A5B" w:rsidR="00D850A7" w:rsidRDefault="00D850A7" w:rsidP="00D850A7">
      <w:pPr>
        <w:spacing w:line="360" w:lineRule="auto"/>
        <w:jc w:val="both"/>
        <w:rPr>
          <w:rFonts w:ascii="Arial" w:hAnsi="Arial" w:cs="Arial"/>
          <w:sz w:val="24"/>
          <w:szCs w:val="24"/>
          <w:lang w:val="es-ES_tradnl"/>
        </w:rPr>
      </w:pPr>
      <w:r w:rsidRPr="00D850A7">
        <w:rPr>
          <w:rFonts w:ascii="Arial" w:hAnsi="Arial" w:cs="Arial"/>
          <w:sz w:val="24"/>
          <w:szCs w:val="24"/>
          <w:lang w:val="es-ES_tradnl"/>
        </w:rPr>
        <w:t xml:space="preserve">Por otra parte, tal instituto político refiere que el acto reclamado </w:t>
      </w:r>
      <w:r w:rsidRPr="00353958">
        <w:rPr>
          <w:rFonts w:ascii="Arial" w:hAnsi="Arial" w:cs="Arial"/>
          <w:b/>
          <w:bCs/>
          <w:sz w:val="24"/>
          <w:szCs w:val="24"/>
          <w:lang w:val="es-ES_tradnl"/>
        </w:rPr>
        <w:t>carece de definitividad</w:t>
      </w:r>
      <w:r w:rsidRPr="00D850A7">
        <w:rPr>
          <w:rFonts w:ascii="Arial" w:hAnsi="Arial" w:cs="Arial"/>
          <w:sz w:val="24"/>
          <w:szCs w:val="24"/>
          <w:lang w:val="es-ES_tradnl"/>
        </w:rPr>
        <w:t xml:space="preserve"> porque con el hecho de acreditar la posible simultaneidad, involucra un acto emitido por el Consejo Municipal y, por ende, este órgano jurisdiccional no puede conocer a través del recurso de apelación. </w:t>
      </w:r>
    </w:p>
    <w:p w14:paraId="1B5E435E" w14:textId="77777777" w:rsidR="00D850A7" w:rsidRPr="00D850A7" w:rsidRDefault="00D850A7" w:rsidP="00D850A7">
      <w:pPr>
        <w:pStyle w:val="Sinespaciado"/>
        <w:rPr>
          <w:lang w:val="es-ES_tradnl"/>
        </w:rPr>
      </w:pPr>
    </w:p>
    <w:p w14:paraId="587E2502" w14:textId="6B6F5CEE" w:rsidR="00D850A7" w:rsidRDefault="00D850A7" w:rsidP="00D850A7">
      <w:pPr>
        <w:spacing w:line="360" w:lineRule="auto"/>
        <w:jc w:val="both"/>
        <w:rPr>
          <w:rFonts w:ascii="Arial" w:hAnsi="Arial" w:cs="Arial"/>
          <w:sz w:val="24"/>
          <w:szCs w:val="24"/>
          <w:lang w:val="es-ES_tradnl"/>
        </w:rPr>
      </w:pPr>
      <w:r w:rsidRPr="00D850A7">
        <w:rPr>
          <w:rFonts w:ascii="Arial" w:hAnsi="Arial" w:cs="Arial"/>
          <w:sz w:val="24"/>
          <w:szCs w:val="24"/>
          <w:lang w:val="es-ES_tradnl"/>
        </w:rPr>
        <w:t xml:space="preserve">Sin embargo, este Tribunal considera que no le asiste la razón, ya que el análisis de definitividad es motivo del estudio preliminar que se hará en la presente resolución, en el cual básicamente se </w:t>
      </w:r>
      <w:r w:rsidR="00353958" w:rsidRPr="00D850A7">
        <w:rPr>
          <w:rFonts w:ascii="Arial" w:hAnsi="Arial" w:cs="Arial"/>
          <w:sz w:val="24"/>
          <w:szCs w:val="24"/>
          <w:lang w:val="es-ES_tradnl"/>
        </w:rPr>
        <w:t>desvir</w:t>
      </w:r>
      <w:r w:rsidR="00353958">
        <w:rPr>
          <w:rFonts w:ascii="Arial" w:hAnsi="Arial" w:cs="Arial"/>
          <w:sz w:val="24"/>
          <w:szCs w:val="24"/>
          <w:lang w:val="es-ES_tradnl"/>
        </w:rPr>
        <w:t>tu</w:t>
      </w:r>
      <w:r w:rsidR="00353958" w:rsidRPr="00D850A7">
        <w:rPr>
          <w:rFonts w:ascii="Arial" w:hAnsi="Arial" w:cs="Arial"/>
          <w:sz w:val="24"/>
          <w:szCs w:val="24"/>
          <w:lang w:val="es-ES_tradnl"/>
        </w:rPr>
        <w:t>ará</w:t>
      </w:r>
      <w:r w:rsidRPr="00D850A7">
        <w:rPr>
          <w:rFonts w:ascii="Arial" w:hAnsi="Arial" w:cs="Arial"/>
          <w:sz w:val="24"/>
          <w:szCs w:val="24"/>
          <w:lang w:val="es-ES_tradnl"/>
        </w:rPr>
        <w:t xml:space="preserve"> tal causal de improcedencia.</w:t>
      </w:r>
    </w:p>
    <w:p w14:paraId="3EAD6F71" w14:textId="77777777" w:rsidR="004C5682" w:rsidRPr="00CA2668" w:rsidRDefault="004C5682" w:rsidP="00E12E62">
      <w:pPr>
        <w:pStyle w:val="Sinespaciado"/>
        <w:rPr>
          <w:lang w:val="es-ES_tradnl"/>
        </w:rPr>
      </w:pPr>
    </w:p>
    <w:p w14:paraId="7A048AAB" w14:textId="2A4F6B10" w:rsidR="00054D63" w:rsidRPr="005C7ACD" w:rsidRDefault="00353958" w:rsidP="005C7ACD">
      <w:pPr>
        <w:pStyle w:val="Ttulo1"/>
        <w:numPr>
          <w:ilvl w:val="0"/>
          <w:numId w:val="2"/>
        </w:numPr>
        <w:spacing w:before="0" w:beforeAutospacing="0" w:after="0" w:afterAutospacing="0"/>
        <w:ind w:left="426" w:hanging="426"/>
        <w:jc w:val="left"/>
        <w:rPr>
          <w:rFonts w:eastAsia="Times New Roman" w:cs="Arial"/>
          <w:szCs w:val="24"/>
          <w:lang w:eastAsia="es-ES"/>
        </w:rPr>
      </w:pPr>
      <w:bookmarkStart w:id="7" w:name="_Toc68626920"/>
      <w:r>
        <w:rPr>
          <w:rFonts w:eastAsia="Times New Roman" w:cs="Arial"/>
          <w:caps w:val="0"/>
          <w:szCs w:val="24"/>
          <w:lang w:eastAsia="es-ES"/>
        </w:rPr>
        <w:t>Requisitos de procedencia</w:t>
      </w:r>
      <w:bookmarkEnd w:id="7"/>
    </w:p>
    <w:p w14:paraId="1B48BE34" w14:textId="77777777" w:rsidR="00054D63" w:rsidRPr="003C575B" w:rsidRDefault="00054D63" w:rsidP="003C575B">
      <w:pPr>
        <w:pStyle w:val="Sinespaciado"/>
      </w:pPr>
    </w:p>
    <w:p w14:paraId="50B5A2F0" w14:textId="07C1AB65" w:rsidR="00054D63" w:rsidRPr="005C7ACD" w:rsidRDefault="00D96649" w:rsidP="005C7ACD">
      <w:pPr>
        <w:spacing w:line="360" w:lineRule="auto"/>
        <w:jc w:val="both"/>
        <w:rPr>
          <w:rFonts w:ascii="Arial" w:hAnsi="Arial" w:cs="Arial"/>
          <w:sz w:val="24"/>
          <w:szCs w:val="24"/>
        </w:rPr>
      </w:pPr>
      <w:r w:rsidRPr="005C7ACD">
        <w:rPr>
          <w:rFonts w:ascii="Arial" w:hAnsi="Arial" w:cs="Arial"/>
          <w:sz w:val="24"/>
          <w:szCs w:val="24"/>
        </w:rPr>
        <w:t>El</w:t>
      </w:r>
      <w:r w:rsidR="00C914C7" w:rsidRPr="005C7ACD">
        <w:rPr>
          <w:rFonts w:ascii="Arial" w:hAnsi="Arial" w:cs="Arial"/>
          <w:sz w:val="24"/>
          <w:szCs w:val="24"/>
        </w:rPr>
        <w:t xml:space="preserve"> </w:t>
      </w:r>
      <w:r w:rsidR="004C5682">
        <w:rPr>
          <w:rFonts w:ascii="Arial" w:hAnsi="Arial" w:cs="Arial"/>
          <w:sz w:val="24"/>
          <w:szCs w:val="24"/>
        </w:rPr>
        <w:t>recurso de apelación</w:t>
      </w:r>
      <w:r w:rsidR="00054D63" w:rsidRPr="005C7ACD">
        <w:rPr>
          <w:rFonts w:ascii="Arial" w:hAnsi="Arial" w:cs="Arial"/>
          <w:sz w:val="24"/>
          <w:szCs w:val="24"/>
        </w:rPr>
        <w:t xml:space="preserve"> cumple con los requisitos de procedencia previstos en los artículos 302, párrafo primero y 307, fracción I del Código Electoral</w:t>
      </w:r>
      <w:r w:rsidR="004C5682">
        <w:rPr>
          <w:rFonts w:ascii="Arial" w:hAnsi="Arial" w:cs="Arial"/>
          <w:sz w:val="24"/>
          <w:szCs w:val="24"/>
        </w:rPr>
        <w:t>.</w:t>
      </w:r>
    </w:p>
    <w:p w14:paraId="3CD8725A" w14:textId="77777777" w:rsidR="00054D63" w:rsidRPr="005C7ACD" w:rsidRDefault="00054D63" w:rsidP="005C7ACD">
      <w:pPr>
        <w:pStyle w:val="Sinespaciado"/>
      </w:pPr>
    </w:p>
    <w:p w14:paraId="6338A70E" w14:textId="19B4F6AB" w:rsidR="00054D63" w:rsidRPr="005C7ACD" w:rsidRDefault="00054D63" w:rsidP="005C7ACD">
      <w:pPr>
        <w:spacing w:line="360" w:lineRule="auto"/>
        <w:jc w:val="both"/>
        <w:rPr>
          <w:rFonts w:ascii="Arial" w:hAnsi="Arial" w:cs="Arial"/>
          <w:b/>
          <w:bCs/>
          <w:sz w:val="24"/>
          <w:szCs w:val="24"/>
        </w:rPr>
      </w:pPr>
      <w:r w:rsidRPr="005C7ACD">
        <w:rPr>
          <w:rFonts w:ascii="Arial" w:hAnsi="Arial" w:cs="Arial"/>
          <w:b/>
          <w:bCs/>
          <w:sz w:val="24"/>
          <w:szCs w:val="24"/>
        </w:rPr>
        <w:t xml:space="preserve">1. Forma. </w:t>
      </w:r>
      <w:r w:rsidRPr="005C7ACD">
        <w:rPr>
          <w:rFonts w:ascii="Arial" w:hAnsi="Arial" w:cs="Arial"/>
          <w:sz w:val="24"/>
          <w:szCs w:val="24"/>
        </w:rPr>
        <w:t xml:space="preserve">La demanda cumple el presente requisito porque: </w:t>
      </w:r>
      <w:r w:rsidRPr="005C7ACD">
        <w:rPr>
          <w:rFonts w:ascii="Arial" w:hAnsi="Arial" w:cs="Arial"/>
          <w:b/>
          <w:bCs/>
          <w:i/>
          <w:iCs/>
          <w:sz w:val="24"/>
          <w:szCs w:val="24"/>
        </w:rPr>
        <w:t>a)</w:t>
      </w:r>
      <w:r w:rsidRPr="005C7ACD">
        <w:rPr>
          <w:rFonts w:ascii="Arial" w:hAnsi="Arial" w:cs="Arial"/>
          <w:b/>
          <w:bCs/>
          <w:sz w:val="24"/>
          <w:szCs w:val="24"/>
        </w:rPr>
        <w:t xml:space="preserve"> </w:t>
      </w:r>
      <w:r w:rsidRPr="005C7ACD">
        <w:rPr>
          <w:rFonts w:ascii="Arial" w:hAnsi="Arial" w:cs="Arial"/>
          <w:sz w:val="24"/>
          <w:szCs w:val="24"/>
        </w:rPr>
        <w:t xml:space="preserve">fue presentada por escrito ante la autoridad responsable, </w:t>
      </w:r>
      <w:r w:rsidRPr="005C7ACD">
        <w:rPr>
          <w:rFonts w:ascii="Arial" w:hAnsi="Arial" w:cs="Arial"/>
          <w:b/>
          <w:bCs/>
          <w:i/>
          <w:iCs/>
          <w:sz w:val="24"/>
          <w:szCs w:val="24"/>
        </w:rPr>
        <w:t>b)</w:t>
      </w:r>
      <w:r w:rsidRPr="005C7ACD">
        <w:rPr>
          <w:rFonts w:ascii="Arial" w:hAnsi="Arial" w:cs="Arial"/>
          <w:sz w:val="24"/>
          <w:szCs w:val="24"/>
        </w:rPr>
        <w:t xml:space="preserve"> en ella se hace constar el nombre </w:t>
      </w:r>
      <w:r w:rsidR="00D96649" w:rsidRPr="005C7ACD">
        <w:rPr>
          <w:rFonts w:ascii="Arial" w:hAnsi="Arial" w:cs="Arial"/>
          <w:sz w:val="24"/>
          <w:szCs w:val="24"/>
        </w:rPr>
        <w:t>d</w:t>
      </w:r>
      <w:r w:rsidR="00C914C7" w:rsidRPr="005C7ACD">
        <w:rPr>
          <w:rFonts w:ascii="Arial" w:hAnsi="Arial" w:cs="Arial"/>
          <w:sz w:val="24"/>
          <w:szCs w:val="24"/>
        </w:rPr>
        <w:t>e</w:t>
      </w:r>
      <w:r w:rsidRPr="005C7ACD">
        <w:rPr>
          <w:rFonts w:ascii="Arial" w:hAnsi="Arial" w:cs="Arial"/>
          <w:sz w:val="24"/>
          <w:szCs w:val="24"/>
        </w:rPr>
        <w:t xml:space="preserve">l recurrente, </w:t>
      </w:r>
      <w:r w:rsidRPr="005C7ACD">
        <w:rPr>
          <w:rFonts w:ascii="Arial" w:hAnsi="Arial" w:cs="Arial"/>
          <w:b/>
          <w:bCs/>
          <w:i/>
          <w:iCs/>
          <w:sz w:val="24"/>
          <w:szCs w:val="24"/>
        </w:rPr>
        <w:t>c)</w:t>
      </w:r>
      <w:r w:rsidRPr="005C7ACD">
        <w:rPr>
          <w:rFonts w:ascii="Arial" w:hAnsi="Arial" w:cs="Arial"/>
          <w:sz w:val="24"/>
          <w:szCs w:val="24"/>
        </w:rPr>
        <w:t xml:space="preserve"> </w:t>
      </w:r>
      <w:r w:rsidR="00180AE7">
        <w:rPr>
          <w:rFonts w:ascii="Arial" w:hAnsi="Arial" w:cs="Arial"/>
          <w:sz w:val="24"/>
          <w:szCs w:val="24"/>
        </w:rPr>
        <w:t xml:space="preserve">se </w:t>
      </w:r>
      <w:r w:rsidR="00C914C7" w:rsidRPr="005C7ACD">
        <w:rPr>
          <w:rFonts w:ascii="Arial" w:hAnsi="Arial" w:cs="Arial"/>
          <w:sz w:val="24"/>
          <w:szCs w:val="24"/>
        </w:rPr>
        <w:t>identifica</w:t>
      </w:r>
      <w:r w:rsidRPr="005C7ACD">
        <w:rPr>
          <w:rFonts w:ascii="Arial" w:hAnsi="Arial" w:cs="Arial"/>
          <w:sz w:val="24"/>
          <w:szCs w:val="24"/>
        </w:rPr>
        <w:t xml:space="preserve"> el acto impugnado y; </w:t>
      </w:r>
      <w:r w:rsidRPr="005C7ACD">
        <w:rPr>
          <w:rFonts w:ascii="Arial" w:hAnsi="Arial" w:cs="Arial"/>
          <w:b/>
          <w:bCs/>
          <w:i/>
          <w:iCs/>
          <w:sz w:val="24"/>
          <w:szCs w:val="24"/>
        </w:rPr>
        <w:t>d)</w:t>
      </w:r>
      <w:r w:rsidRPr="005C7ACD">
        <w:rPr>
          <w:rFonts w:ascii="Arial" w:hAnsi="Arial" w:cs="Arial"/>
          <w:sz w:val="24"/>
          <w:szCs w:val="24"/>
        </w:rPr>
        <w:t xml:space="preserve"> se enuncian los hechos y agravios en los que basa su impugnación, así como los preceptos presuntamente violados.</w:t>
      </w:r>
      <w:r w:rsidRPr="005C7ACD">
        <w:rPr>
          <w:rFonts w:ascii="Arial" w:hAnsi="Arial" w:cs="Arial"/>
          <w:b/>
          <w:bCs/>
          <w:sz w:val="24"/>
          <w:szCs w:val="24"/>
        </w:rPr>
        <w:t xml:space="preserve"> </w:t>
      </w:r>
    </w:p>
    <w:p w14:paraId="7D780F18" w14:textId="77777777" w:rsidR="00054D63" w:rsidRPr="005C7ACD" w:rsidRDefault="00054D63" w:rsidP="005C7ACD">
      <w:pPr>
        <w:pStyle w:val="Sinespaciado"/>
      </w:pPr>
    </w:p>
    <w:p w14:paraId="0F6DA413" w14:textId="6DC3AC29" w:rsidR="00054D63" w:rsidRPr="005C7ACD" w:rsidRDefault="00054D63" w:rsidP="005C7ACD">
      <w:pPr>
        <w:spacing w:line="360" w:lineRule="auto"/>
        <w:jc w:val="both"/>
        <w:rPr>
          <w:rFonts w:ascii="Arial" w:hAnsi="Arial" w:cs="Arial"/>
          <w:sz w:val="24"/>
          <w:szCs w:val="24"/>
        </w:rPr>
      </w:pPr>
      <w:r w:rsidRPr="005C7ACD">
        <w:rPr>
          <w:rFonts w:ascii="Arial" w:hAnsi="Arial" w:cs="Arial"/>
          <w:b/>
          <w:bCs/>
          <w:sz w:val="24"/>
          <w:szCs w:val="24"/>
        </w:rPr>
        <w:t xml:space="preserve">2. Oportunidad. </w:t>
      </w:r>
      <w:r w:rsidR="00D96649" w:rsidRPr="005C7ACD">
        <w:rPr>
          <w:rFonts w:ascii="Arial" w:hAnsi="Arial" w:cs="Arial"/>
          <w:sz w:val="24"/>
          <w:szCs w:val="24"/>
        </w:rPr>
        <w:t>La demanda</w:t>
      </w:r>
      <w:r w:rsidRPr="005C7ACD">
        <w:rPr>
          <w:rFonts w:ascii="Arial" w:hAnsi="Arial" w:cs="Arial"/>
          <w:sz w:val="24"/>
          <w:szCs w:val="24"/>
        </w:rPr>
        <w:t xml:space="preserve"> fue </w:t>
      </w:r>
      <w:r w:rsidR="00040ABE" w:rsidRPr="005C7ACD">
        <w:rPr>
          <w:rFonts w:ascii="Arial" w:hAnsi="Arial" w:cs="Arial"/>
          <w:sz w:val="24"/>
          <w:szCs w:val="24"/>
        </w:rPr>
        <w:t>presentad</w:t>
      </w:r>
      <w:r w:rsidR="00D96649" w:rsidRPr="005C7ACD">
        <w:rPr>
          <w:rFonts w:ascii="Arial" w:hAnsi="Arial" w:cs="Arial"/>
          <w:sz w:val="24"/>
          <w:szCs w:val="24"/>
        </w:rPr>
        <w:t>a</w:t>
      </w:r>
      <w:r w:rsidR="00040ABE" w:rsidRPr="005C7ACD">
        <w:rPr>
          <w:rFonts w:ascii="Arial" w:hAnsi="Arial" w:cs="Arial"/>
          <w:sz w:val="24"/>
          <w:szCs w:val="24"/>
        </w:rPr>
        <w:t xml:space="preserve"> </w:t>
      </w:r>
      <w:r w:rsidRPr="005C7ACD">
        <w:rPr>
          <w:rFonts w:ascii="Arial" w:hAnsi="Arial" w:cs="Arial"/>
          <w:sz w:val="24"/>
          <w:szCs w:val="24"/>
        </w:rPr>
        <w:t>en tiempo y forma</w:t>
      </w:r>
      <w:r w:rsidR="005F574E" w:rsidRPr="005C7ACD">
        <w:rPr>
          <w:rFonts w:ascii="Arial" w:hAnsi="Arial" w:cs="Arial"/>
          <w:sz w:val="24"/>
          <w:szCs w:val="24"/>
        </w:rPr>
        <w:t>,</w:t>
      </w:r>
      <w:r w:rsidRPr="005C7ACD">
        <w:rPr>
          <w:rFonts w:ascii="Arial" w:hAnsi="Arial" w:cs="Arial"/>
          <w:sz w:val="24"/>
          <w:szCs w:val="24"/>
        </w:rPr>
        <w:t xml:space="preserve"> ya que se </w:t>
      </w:r>
      <w:r w:rsidR="00D96649" w:rsidRPr="005C7ACD">
        <w:rPr>
          <w:rFonts w:ascii="Arial" w:hAnsi="Arial" w:cs="Arial"/>
          <w:sz w:val="24"/>
          <w:szCs w:val="24"/>
        </w:rPr>
        <w:t xml:space="preserve">interpuso el </w:t>
      </w:r>
      <w:r w:rsidR="004C5682">
        <w:rPr>
          <w:rFonts w:ascii="Arial" w:hAnsi="Arial" w:cs="Arial"/>
          <w:sz w:val="24"/>
          <w:szCs w:val="24"/>
        </w:rPr>
        <w:t>1</w:t>
      </w:r>
      <w:r w:rsidR="009A762D">
        <w:rPr>
          <w:rFonts w:ascii="Arial" w:hAnsi="Arial" w:cs="Arial"/>
          <w:sz w:val="24"/>
          <w:szCs w:val="24"/>
        </w:rPr>
        <w:t>°</w:t>
      </w:r>
      <w:r w:rsidR="00D96649" w:rsidRPr="005C7ACD">
        <w:rPr>
          <w:rFonts w:ascii="Arial" w:hAnsi="Arial" w:cs="Arial"/>
          <w:sz w:val="24"/>
          <w:szCs w:val="24"/>
        </w:rPr>
        <w:t xml:space="preserve"> de </w:t>
      </w:r>
      <w:r w:rsidR="004C5682">
        <w:rPr>
          <w:rFonts w:ascii="Arial" w:hAnsi="Arial" w:cs="Arial"/>
          <w:sz w:val="24"/>
          <w:szCs w:val="24"/>
        </w:rPr>
        <w:t>abril</w:t>
      </w:r>
      <w:r w:rsidRPr="005C7ACD">
        <w:rPr>
          <w:rFonts w:ascii="Arial" w:hAnsi="Arial" w:cs="Arial"/>
          <w:sz w:val="24"/>
          <w:szCs w:val="24"/>
        </w:rPr>
        <w:t xml:space="preserve"> y el acto impugnado se le </w:t>
      </w:r>
      <w:r w:rsidR="00D96649" w:rsidRPr="005C7ACD">
        <w:rPr>
          <w:rFonts w:ascii="Arial" w:hAnsi="Arial" w:cs="Arial"/>
          <w:sz w:val="24"/>
          <w:szCs w:val="24"/>
        </w:rPr>
        <w:t xml:space="preserve">celebró el </w:t>
      </w:r>
      <w:r w:rsidR="004C5682">
        <w:rPr>
          <w:rFonts w:ascii="Arial" w:hAnsi="Arial" w:cs="Arial"/>
          <w:sz w:val="24"/>
          <w:szCs w:val="24"/>
        </w:rPr>
        <w:t>31 de marzo</w:t>
      </w:r>
      <w:r w:rsidR="005F574E" w:rsidRPr="005C7ACD">
        <w:rPr>
          <w:rFonts w:ascii="Arial" w:hAnsi="Arial" w:cs="Arial"/>
          <w:sz w:val="24"/>
          <w:szCs w:val="24"/>
        </w:rPr>
        <w:t xml:space="preserve">, por tanto, </w:t>
      </w:r>
      <w:r w:rsidRPr="005C7ACD">
        <w:rPr>
          <w:rFonts w:ascii="Arial" w:hAnsi="Arial" w:cs="Arial"/>
          <w:sz w:val="24"/>
          <w:szCs w:val="24"/>
        </w:rPr>
        <w:t>fue promovido dentro del plazo de 4 días.</w:t>
      </w:r>
    </w:p>
    <w:p w14:paraId="33F87482" w14:textId="77777777" w:rsidR="00054D63" w:rsidRPr="005C7ACD" w:rsidRDefault="00054D63" w:rsidP="005C7ACD">
      <w:pPr>
        <w:pStyle w:val="Sinespaciado"/>
      </w:pPr>
    </w:p>
    <w:p w14:paraId="7C3C1429" w14:textId="2E74A6A6" w:rsidR="00054D63" w:rsidRPr="005C7ACD" w:rsidRDefault="00054D63" w:rsidP="005C7ACD">
      <w:pPr>
        <w:spacing w:line="360" w:lineRule="auto"/>
        <w:jc w:val="both"/>
        <w:rPr>
          <w:rFonts w:ascii="Arial" w:hAnsi="Arial" w:cs="Arial"/>
          <w:sz w:val="24"/>
          <w:szCs w:val="24"/>
        </w:rPr>
      </w:pPr>
      <w:r w:rsidRPr="005C7ACD">
        <w:rPr>
          <w:rFonts w:ascii="Arial" w:hAnsi="Arial" w:cs="Arial"/>
          <w:b/>
          <w:bCs/>
          <w:sz w:val="24"/>
          <w:szCs w:val="24"/>
        </w:rPr>
        <w:t>3. Legitimación y personería.</w:t>
      </w:r>
      <w:r w:rsidR="00D96649" w:rsidRPr="005C7ACD">
        <w:rPr>
          <w:rFonts w:ascii="Arial" w:hAnsi="Arial" w:cs="Arial"/>
          <w:b/>
          <w:bCs/>
          <w:sz w:val="24"/>
          <w:szCs w:val="24"/>
        </w:rPr>
        <w:t xml:space="preserve"> </w:t>
      </w:r>
      <w:r w:rsidR="00D96649" w:rsidRPr="005C7ACD">
        <w:rPr>
          <w:rFonts w:ascii="Arial" w:hAnsi="Arial" w:cs="Arial"/>
          <w:sz w:val="24"/>
          <w:szCs w:val="24"/>
        </w:rPr>
        <w:t xml:space="preserve">El </w:t>
      </w:r>
      <w:r w:rsidR="004C5682">
        <w:rPr>
          <w:rFonts w:ascii="Arial" w:hAnsi="Arial" w:cs="Arial"/>
          <w:sz w:val="24"/>
          <w:szCs w:val="24"/>
        </w:rPr>
        <w:t>recurso de apelación</w:t>
      </w:r>
      <w:r w:rsidR="00D96649" w:rsidRPr="005C7ACD">
        <w:rPr>
          <w:rFonts w:ascii="Arial" w:hAnsi="Arial" w:cs="Arial"/>
          <w:sz w:val="24"/>
          <w:szCs w:val="24"/>
        </w:rPr>
        <w:t xml:space="preserve"> fue promovido por </w:t>
      </w:r>
      <w:r w:rsidR="004C5682">
        <w:rPr>
          <w:rFonts w:ascii="Arial" w:hAnsi="Arial" w:cs="Arial"/>
          <w:sz w:val="24"/>
          <w:szCs w:val="24"/>
        </w:rPr>
        <w:t>el licenciado Enrique Fernando Esparza Salazar</w:t>
      </w:r>
      <w:r w:rsidR="00C914C7" w:rsidRPr="005C7ACD">
        <w:rPr>
          <w:rFonts w:ascii="Arial" w:hAnsi="Arial" w:cs="Arial"/>
          <w:sz w:val="24"/>
          <w:szCs w:val="24"/>
          <w:lang w:val="es-ES_tradnl"/>
        </w:rPr>
        <w:t xml:space="preserve">, </w:t>
      </w:r>
      <w:r w:rsidR="00C914C7" w:rsidRPr="005C7ACD">
        <w:rPr>
          <w:rFonts w:ascii="Arial" w:hAnsi="Arial" w:cs="Arial"/>
          <w:sz w:val="24"/>
          <w:szCs w:val="24"/>
        </w:rPr>
        <w:t xml:space="preserve">en su calidad de </w:t>
      </w:r>
      <w:r w:rsidR="004C5682">
        <w:rPr>
          <w:rFonts w:ascii="Arial" w:hAnsi="Arial" w:cs="Arial"/>
          <w:sz w:val="24"/>
          <w:szCs w:val="24"/>
        </w:rPr>
        <w:t xml:space="preserve">representante </w:t>
      </w:r>
      <w:r w:rsidR="00203090">
        <w:rPr>
          <w:rFonts w:ascii="Arial" w:hAnsi="Arial" w:cs="Arial"/>
          <w:sz w:val="24"/>
          <w:szCs w:val="24"/>
        </w:rPr>
        <w:t xml:space="preserve">suplente </w:t>
      </w:r>
      <w:r w:rsidR="004C5682">
        <w:rPr>
          <w:rFonts w:ascii="Arial" w:hAnsi="Arial" w:cs="Arial"/>
          <w:sz w:val="24"/>
          <w:szCs w:val="24"/>
        </w:rPr>
        <w:t xml:space="preserve">del Partido </w:t>
      </w:r>
      <w:r w:rsidR="004C5682">
        <w:rPr>
          <w:rFonts w:ascii="Arial" w:hAnsi="Arial" w:cs="Arial"/>
          <w:sz w:val="24"/>
          <w:szCs w:val="24"/>
        </w:rPr>
        <w:lastRenderedPageBreak/>
        <w:t>Acción Nacional</w:t>
      </w:r>
      <w:r w:rsidR="00C914C7" w:rsidRPr="005C7ACD">
        <w:rPr>
          <w:rFonts w:ascii="Arial" w:hAnsi="Arial" w:cs="Arial"/>
          <w:sz w:val="24"/>
          <w:szCs w:val="24"/>
        </w:rPr>
        <w:t>,</w:t>
      </w:r>
      <w:r w:rsidRPr="005C7ACD">
        <w:rPr>
          <w:rFonts w:ascii="Arial" w:hAnsi="Arial" w:cs="Arial"/>
          <w:sz w:val="24"/>
          <w:szCs w:val="24"/>
        </w:rPr>
        <w:t xml:space="preserve"> carácter que es reconocido por la </w:t>
      </w:r>
      <w:r w:rsidR="00040ABE" w:rsidRPr="005C7ACD">
        <w:rPr>
          <w:rFonts w:ascii="Arial" w:hAnsi="Arial" w:cs="Arial"/>
          <w:sz w:val="24"/>
          <w:szCs w:val="24"/>
        </w:rPr>
        <w:t xml:space="preserve">autoridad </w:t>
      </w:r>
      <w:r w:rsidRPr="005C7ACD">
        <w:rPr>
          <w:rFonts w:ascii="Arial" w:hAnsi="Arial" w:cs="Arial"/>
          <w:sz w:val="24"/>
          <w:szCs w:val="24"/>
        </w:rPr>
        <w:t>responsable</w:t>
      </w:r>
      <w:r w:rsidR="004C5682">
        <w:rPr>
          <w:rFonts w:ascii="Arial" w:hAnsi="Arial" w:cs="Arial"/>
          <w:sz w:val="24"/>
          <w:szCs w:val="24"/>
        </w:rPr>
        <w:t xml:space="preserve"> </w:t>
      </w:r>
      <w:r w:rsidR="004C5682" w:rsidRPr="00303316">
        <w:rPr>
          <w:rFonts w:ascii="Arial" w:hAnsi="Arial" w:cs="Arial"/>
          <w:sz w:val="24"/>
          <w:szCs w:val="24"/>
        </w:rPr>
        <w:t>y se advierte de los nombramientos que obran en los expedientes respectivos.</w:t>
      </w:r>
    </w:p>
    <w:p w14:paraId="095FDBA5" w14:textId="77777777" w:rsidR="00054D63" w:rsidRPr="003C575B" w:rsidRDefault="00054D63" w:rsidP="003C575B">
      <w:pPr>
        <w:pStyle w:val="Sinespaciado"/>
      </w:pPr>
    </w:p>
    <w:p w14:paraId="349EF2EC" w14:textId="4C567C3F" w:rsidR="006B280E" w:rsidRPr="005C7ACD" w:rsidRDefault="00054D63" w:rsidP="005C7ACD">
      <w:pPr>
        <w:spacing w:line="360" w:lineRule="auto"/>
        <w:jc w:val="both"/>
        <w:rPr>
          <w:rFonts w:ascii="Arial" w:hAnsi="Arial" w:cs="Arial"/>
          <w:sz w:val="24"/>
          <w:szCs w:val="24"/>
        </w:rPr>
      </w:pPr>
      <w:r w:rsidRPr="005C7ACD">
        <w:rPr>
          <w:rFonts w:ascii="Arial" w:hAnsi="Arial" w:cs="Arial"/>
          <w:b/>
          <w:bCs/>
          <w:sz w:val="24"/>
          <w:szCs w:val="24"/>
        </w:rPr>
        <w:t xml:space="preserve">4. Interés jurídico. </w:t>
      </w:r>
      <w:r w:rsidRPr="005C7ACD">
        <w:rPr>
          <w:rFonts w:ascii="Arial" w:hAnsi="Arial" w:cs="Arial"/>
          <w:sz w:val="24"/>
          <w:szCs w:val="24"/>
        </w:rPr>
        <w:t xml:space="preserve">Se </w:t>
      </w:r>
      <w:r w:rsidR="00180AE7">
        <w:rPr>
          <w:rFonts w:ascii="Arial" w:hAnsi="Arial" w:cs="Arial"/>
          <w:sz w:val="24"/>
          <w:szCs w:val="24"/>
        </w:rPr>
        <w:t xml:space="preserve">cumple con tal </w:t>
      </w:r>
      <w:r w:rsidRPr="005C7ACD">
        <w:rPr>
          <w:rFonts w:ascii="Arial" w:hAnsi="Arial" w:cs="Arial"/>
          <w:sz w:val="24"/>
          <w:szCs w:val="24"/>
        </w:rPr>
        <w:t xml:space="preserve">requisito, porque </w:t>
      </w:r>
      <w:r w:rsidR="00D96649" w:rsidRPr="005C7ACD">
        <w:rPr>
          <w:rFonts w:ascii="Arial" w:hAnsi="Arial" w:cs="Arial"/>
          <w:sz w:val="24"/>
          <w:szCs w:val="24"/>
        </w:rPr>
        <w:t xml:space="preserve">el </w:t>
      </w:r>
      <w:r w:rsidR="009A762D">
        <w:rPr>
          <w:rFonts w:ascii="Arial" w:hAnsi="Arial" w:cs="Arial"/>
          <w:sz w:val="24"/>
          <w:szCs w:val="24"/>
        </w:rPr>
        <w:t xml:space="preserve">partido </w:t>
      </w:r>
      <w:r w:rsidR="00D02BD7">
        <w:rPr>
          <w:rFonts w:ascii="Arial" w:hAnsi="Arial" w:cs="Arial"/>
          <w:sz w:val="24"/>
          <w:szCs w:val="24"/>
        </w:rPr>
        <w:t>actor</w:t>
      </w:r>
      <w:r w:rsidR="009A762D">
        <w:rPr>
          <w:rFonts w:ascii="Arial" w:hAnsi="Arial" w:cs="Arial"/>
          <w:sz w:val="24"/>
          <w:szCs w:val="24"/>
        </w:rPr>
        <w:t xml:space="preserve">, </w:t>
      </w:r>
      <w:r w:rsidR="00D02BD7">
        <w:rPr>
          <w:rFonts w:ascii="Arial" w:hAnsi="Arial" w:cs="Arial"/>
          <w:sz w:val="24"/>
          <w:szCs w:val="24"/>
        </w:rPr>
        <w:t xml:space="preserve">en su calidad de entidad de interés público </w:t>
      </w:r>
      <w:r w:rsidR="009A762D">
        <w:rPr>
          <w:rFonts w:ascii="Arial" w:hAnsi="Arial" w:cs="Arial"/>
          <w:sz w:val="24"/>
          <w:szCs w:val="24"/>
        </w:rPr>
        <w:t xml:space="preserve">afirma </w:t>
      </w:r>
      <w:r w:rsidR="00D02BD7">
        <w:rPr>
          <w:rFonts w:ascii="Arial" w:hAnsi="Arial" w:cs="Arial"/>
          <w:sz w:val="24"/>
          <w:szCs w:val="24"/>
        </w:rPr>
        <w:t>una transgresión a diversos preceptos legales, relativos a la omisión del Consejo General de verificar los requisitos de registro de candidaturas</w:t>
      </w:r>
      <w:r w:rsidR="009A762D">
        <w:rPr>
          <w:rFonts w:ascii="Arial" w:hAnsi="Arial" w:cs="Arial"/>
          <w:sz w:val="24"/>
          <w:szCs w:val="24"/>
        </w:rPr>
        <w:t xml:space="preserve"> de un partido político contendiente. </w:t>
      </w:r>
    </w:p>
    <w:p w14:paraId="645D4A76" w14:textId="77777777" w:rsidR="00420071" w:rsidRDefault="00420071" w:rsidP="003C575B">
      <w:pPr>
        <w:pStyle w:val="Sinespaciado"/>
      </w:pPr>
    </w:p>
    <w:p w14:paraId="265F2F6F" w14:textId="2935B363" w:rsidR="001A6983" w:rsidRDefault="00420071" w:rsidP="00420071">
      <w:pPr>
        <w:pStyle w:val="Prrafodelista"/>
        <w:tabs>
          <w:tab w:val="left" w:pos="426"/>
        </w:tabs>
        <w:spacing w:line="360" w:lineRule="auto"/>
        <w:ind w:left="0"/>
        <w:jc w:val="both"/>
        <w:rPr>
          <w:rFonts w:ascii="Arial" w:hAnsi="Arial" w:cs="Arial"/>
          <w:sz w:val="24"/>
          <w:szCs w:val="24"/>
        </w:rPr>
      </w:pPr>
      <w:r w:rsidRPr="00420071">
        <w:rPr>
          <w:rFonts w:ascii="Arial" w:hAnsi="Arial" w:cs="Arial"/>
          <w:b/>
          <w:sz w:val="24"/>
          <w:szCs w:val="24"/>
        </w:rPr>
        <w:t>5.</w:t>
      </w:r>
      <w:r>
        <w:t xml:space="preserve"> </w:t>
      </w:r>
      <w:r w:rsidR="00054D63" w:rsidRPr="001A6983">
        <w:rPr>
          <w:rFonts w:ascii="Arial" w:hAnsi="Arial" w:cs="Arial"/>
          <w:b/>
          <w:bCs/>
          <w:sz w:val="24"/>
          <w:szCs w:val="24"/>
        </w:rPr>
        <w:t xml:space="preserve">Definitividad. </w:t>
      </w:r>
      <w:r w:rsidR="00054D63" w:rsidRPr="001A6983">
        <w:rPr>
          <w:rFonts w:ascii="Arial" w:hAnsi="Arial" w:cs="Arial"/>
          <w:sz w:val="24"/>
          <w:szCs w:val="24"/>
        </w:rPr>
        <w:t xml:space="preserve">También se cumple este requisito, porque la ley electoral no prevé el agotamiento de alguna instancia previa al </w:t>
      </w:r>
      <w:r w:rsidR="00D02BD7">
        <w:rPr>
          <w:rFonts w:ascii="Arial" w:hAnsi="Arial" w:cs="Arial"/>
          <w:sz w:val="24"/>
          <w:szCs w:val="24"/>
        </w:rPr>
        <w:t>recurso de apelación</w:t>
      </w:r>
      <w:r w:rsidR="00054D63" w:rsidRPr="001A6983">
        <w:rPr>
          <w:rFonts w:ascii="Arial" w:hAnsi="Arial" w:cs="Arial"/>
          <w:sz w:val="24"/>
          <w:szCs w:val="24"/>
        </w:rPr>
        <w:t xml:space="preserve">, </w:t>
      </w:r>
      <w:r w:rsidR="00040ABE" w:rsidRPr="001A6983">
        <w:rPr>
          <w:rFonts w:ascii="Arial" w:hAnsi="Arial" w:cs="Arial"/>
          <w:sz w:val="24"/>
          <w:szCs w:val="24"/>
        </w:rPr>
        <w:t xml:space="preserve">que pueda </w:t>
      </w:r>
      <w:r w:rsidR="00054D63" w:rsidRPr="001A6983">
        <w:rPr>
          <w:rFonts w:ascii="Arial" w:hAnsi="Arial" w:cs="Arial"/>
          <w:sz w:val="24"/>
          <w:szCs w:val="24"/>
        </w:rPr>
        <w:t xml:space="preserve">revocar, anular, </w:t>
      </w:r>
      <w:r w:rsidR="00040ABE" w:rsidRPr="001A6983">
        <w:rPr>
          <w:rFonts w:ascii="Arial" w:hAnsi="Arial" w:cs="Arial"/>
          <w:sz w:val="24"/>
          <w:szCs w:val="24"/>
        </w:rPr>
        <w:t xml:space="preserve">modificar o confirmar, </w:t>
      </w:r>
      <w:r w:rsidR="008F0097">
        <w:rPr>
          <w:rFonts w:ascii="Arial" w:hAnsi="Arial" w:cs="Arial"/>
          <w:sz w:val="24"/>
          <w:szCs w:val="24"/>
        </w:rPr>
        <w:t xml:space="preserve">la omisión </w:t>
      </w:r>
      <w:r w:rsidR="00054D63" w:rsidRPr="001A6983">
        <w:rPr>
          <w:rFonts w:ascii="Arial" w:hAnsi="Arial" w:cs="Arial"/>
          <w:sz w:val="24"/>
          <w:szCs w:val="24"/>
        </w:rPr>
        <w:t>que ahora se controvierte</w:t>
      </w:r>
      <w:r w:rsidR="001A6983" w:rsidRPr="001A6983">
        <w:rPr>
          <w:rFonts w:ascii="Arial" w:hAnsi="Arial" w:cs="Arial"/>
          <w:sz w:val="24"/>
          <w:szCs w:val="24"/>
        </w:rPr>
        <w:t>.</w:t>
      </w:r>
    </w:p>
    <w:p w14:paraId="2928DE5F" w14:textId="51F7E414" w:rsidR="001A6983" w:rsidRPr="003C575B" w:rsidRDefault="001A6983" w:rsidP="003C575B">
      <w:pPr>
        <w:pStyle w:val="Sinespaciado"/>
      </w:pPr>
    </w:p>
    <w:p w14:paraId="32EDAEA4" w14:textId="26B2994B" w:rsidR="009A762D" w:rsidRPr="0026097A" w:rsidRDefault="009A762D" w:rsidP="0026097A">
      <w:pPr>
        <w:pStyle w:val="Prrafodelista"/>
        <w:numPr>
          <w:ilvl w:val="0"/>
          <w:numId w:val="2"/>
        </w:numPr>
        <w:spacing w:line="360" w:lineRule="auto"/>
        <w:ind w:left="567" w:hanging="567"/>
        <w:jc w:val="both"/>
        <w:rPr>
          <w:rFonts w:ascii="Arial" w:hAnsi="Arial" w:cs="Arial"/>
          <w:b/>
          <w:bCs/>
          <w:sz w:val="24"/>
          <w:szCs w:val="24"/>
        </w:rPr>
      </w:pPr>
      <w:r w:rsidRPr="0026097A">
        <w:rPr>
          <w:rFonts w:ascii="Arial" w:hAnsi="Arial" w:cs="Arial"/>
          <w:b/>
          <w:bCs/>
          <w:sz w:val="24"/>
          <w:szCs w:val="24"/>
          <w:u w:val="single"/>
        </w:rPr>
        <w:t>Cuestión previa.</w:t>
      </w:r>
      <w:r w:rsidRPr="0026097A">
        <w:rPr>
          <w:rFonts w:ascii="Arial" w:hAnsi="Arial" w:cs="Arial"/>
          <w:b/>
          <w:bCs/>
          <w:sz w:val="24"/>
          <w:szCs w:val="24"/>
        </w:rPr>
        <w:t xml:space="preserve"> Precisión del acto impugnado </w:t>
      </w:r>
    </w:p>
    <w:p w14:paraId="7AFD9AC3" w14:textId="77777777" w:rsidR="008F0097" w:rsidRPr="00465A80" w:rsidRDefault="008F0097" w:rsidP="008F0097">
      <w:pPr>
        <w:pStyle w:val="Sinespaciado"/>
      </w:pPr>
    </w:p>
    <w:p w14:paraId="635192EE" w14:textId="49BA76DE" w:rsidR="009A762D" w:rsidRDefault="009A762D" w:rsidP="009A762D">
      <w:pPr>
        <w:spacing w:line="360" w:lineRule="auto"/>
        <w:jc w:val="both"/>
        <w:rPr>
          <w:rFonts w:ascii="Arial" w:hAnsi="Arial" w:cs="Arial"/>
          <w:sz w:val="24"/>
          <w:szCs w:val="24"/>
        </w:rPr>
      </w:pPr>
      <w:r w:rsidRPr="00465A80">
        <w:rPr>
          <w:rFonts w:ascii="Arial" w:hAnsi="Arial" w:cs="Arial"/>
          <w:sz w:val="24"/>
          <w:szCs w:val="24"/>
        </w:rPr>
        <w:t xml:space="preserve">De la lectura del </w:t>
      </w:r>
      <w:r>
        <w:rPr>
          <w:rFonts w:ascii="Arial" w:hAnsi="Arial" w:cs="Arial"/>
          <w:sz w:val="24"/>
          <w:szCs w:val="24"/>
        </w:rPr>
        <w:t xml:space="preserve">presente </w:t>
      </w:r>
      <w:r w:rsidRPr="00465A80">
        <w:rPr>
          <w:rFonts w:ascii="Arial" w:hAnsi="Arial" w:cs="Arial"/>
          <w:sz w:val="24"/>
          <w:szCs w:val="24"/>
        </w:rPr>
        <w:t>medio de impugnación</w:t>
      </w:r>
      <w:r>
        <w:rPr>
          <w:rFonts w:ascii="Arial" w:hAnsi="Arial" w:cs="Arial"/>
          <w:sz w:val="24"/>
          <w:szCs w:val="24"/>
        </w:rPr>
        <w:t xml:space="preserve">, </w:t>
      </w:r>
      <w:r w:rsidRPr="00465A80">
        <w:rPr>
          <w:rFonts w:ascii="Arial" w:hAnsi="Arial" w:cs="Arial"/>
          <w:sz w:val="24"/>
          <w:szCs w:val="24"/>
        </w:rPr>
        <w:t>se advierte</w:t>
      </w:r>
      <w:r>
        <w:rPr>
          <w:rFonts w:ascii="Arial" w:hAnsi="Arial" w:cs="Arial"/>
          <w:sz w:val="24"/>
          <w:szCs w:val="24"/>
        </w:rPr>
        <w:t xml:space="preserve"> que el actor </w:t>
      </w:r>
      <w:r w:rsidRPr="00465A80">
        <w:rPr>
          <w:rFonts w:ascii="Arial" w:hAnsi="Arial" w:cs="Arial"/>
          <w:sz w:val="24"/>
          <w:szCs w:val="24"/>
        </w:rPr>
        <w:t xml:space="preserve">señala expresamente como acto reclamado el acuerdo (CG-R-18/21) emitido por el Instituto local, que aprobó el registro de candidaturas del PRI para los cargos de diputaciones y regidurías por el principio de representación proporcional, al considerar básicamente que el Consejo General de tal Instituto </w:t>
      </w:r>
      <w:bookmarkStart w:id="8" w:name="_Hlk68547613"/>
      <w:r w:rsidRPr="00465A80">
        <w:rPr>
          <w:rFonts w:ascii="Arial" w:hAnsi="Arial" w:cs="Arial"/>
          <w:sz w:val="24"/>
          <w:szCs w:val="24"/>
        </w:rPr>
        <w:t>indebidamente aprobó el registro simult</w:t>
      </w:r>
      <w:r w:rsidR="008F0097">
        <w:rPr>
          <w:rFonts w:ascii="Arial" w:hAnsi="Arial" w:cs="Arial"/>
          <w:sz w:val="24"/>
          <w:szCs w:val="24"/>
        </w:rPr>
        <w:t>á</w:t>
      </w:r>
      <w:r w:rsidRPr="00465A80">
        <w:rPr>
          <w:rFonts w:ascii="Arial" w:hAnsi="Arial" w:cs="Arial"/>
          <w:sz w:val="24"/>
          <w:szCs w:val="24"/>
        </w:rPr>
        <w:t>neo de la candidata Norma Adela Guel Sal</w:t>
      </w:r>
      <w:r w:rsidR="008F0097">
        <w:rPr>
          <w:rFonts w:ascii="Arial" w:hAnsi="Arial" w:cs="Arial"/>
          <w:sz w:val="24"/>
          <w:szCs w:val="24"/>
        </w:rPr>
        <w:t>dív</w:t>
      </w:r>
      <w:r w:rsidRPr="00465A80">
        <w:rPr>
          <w:rFonts w:ascii="Arial" w:hAnsi="Arial" w:cs="Arial"/>
          <w:sz w:val="24"/>
          <w:szCs w:val="24"/>
        </w:rPr>
        <w:t xml:space="preserve">ar como diputada plurinominal y, a su vez, a la presidencia municipal para el </w:t>
      </w:r>
      <w:r w:rsidR="0026097A">
        <w:rPr>
          <w:rFonts w:ascii="Arial" w:hAnsi="Arial" w:cs="Arial"/>
          <w:sz w:val="24"/>
          <w:szCs w:val="24"/>
        </w:rPr>
        <w:t>a</w:t>
      </w:r>
      <w:r w:rsidRPr="00465A80">
        <w:rPr>
          <w:rFonts w:ascii="Arial" w:hAnsi="Arial" w:cs="Arial"/>
          <w:sz w:val="24"/>
          <w:szCs w:val="24"/>
        </w:rPr>
        <w:t xml:space="preserve">yuntamiento de Aguascalientes. </w:t>
      </w:r>
    </w:p>
    <w:p w14:paraId="559601F9" w14:textId="77777777" w:rsidR="00C61691" w:rsidRPr="00465A80" w:rsidRDefault="00C61691" w:rsidP="003C575B">
      <w:pPr>
        <w:pStyle w:val="Sinespaciado"/>
      </w:pPr>
    </w:p>
    <w:bookmarkEnd w:id="8"/>
    <w:p w14:paraId="4B7EADFF" w14:textId="49701369" w:rsidR="009A762D" w:rsidRDefault="009A762D" w:rsidP="009A762D">
      <w:pPr>
        <w:spacing w:line="360" w:lineRule="auto"/>
        <w:jc w:val="both"/>
        <w:rPr>
          <w:rFonts w:ascii="Arial" w:hAnsi="Arial" w:cs="Arial"/>
          <w:sz w:val="24"/>
          <w:szCs w:val="24"/>
        </w:rPr>
      </w:pPr>
      <w:r>
        <w:rPr>
          <w:rFonts w:ascii="Arial" w:hAnsi="Arial" w:cs="Arial"/>
          <w:sz w:val="24"/>
          <w:szCs w:val="24"/>
        </w:rPr>
        <w:t>No obstante</w:t>
      </w:r>
      <w:r w:rsidRPr="00465A80">
        <w:rPr>
          <w:rFonts w:ascii="Arial" w:hAnsi="Arial" w:cs="Arial"/>
          <w:sz w:val="24"/>
          <w:szCs w:val="24"/>
        </w:rPr>
        <w:t xml:space="preserve">, este Tribunal considera que </w:t>
      </w:r>
      <w:r>
        <w:rPr>
          <w:rFonts w:ascii="Arial" w:hAnsi="Arial" w:cs="Arial"/>
          <w:sz w:val="24"/>
          <w:szCs w:val="24"/>
        </w:rPr>
        <w:t>tal</w:t>
      </w:r>
      <w:r w:rsidRPr="00465A80">
        <w:rPr>
          <w:rFonts w:ascii="Arial" w:hAnsi="Arial" w:cs="Arial"/>
          <w:sz w:val="24"/>
          <w:szCs w:val="24"/>
        </w:rPr>
        <w:t xml:space="preserve"> acto reclamado únicamente prevé </w:t>
      </w:r>
      <w:r>
        <w:rPr>
          <w:rFonts w:ascii="Arial" w:hAnsi="Arial" w:cs="Arial"/>
          <w:sz w:val="24"/>
          <w:szCs w:val="24"/>
        </w:rPr>
        <w:t>el</w:t>
      </w:r>
      <w:r w:rsidRPr="00465A80">
        <w:rPr>
          <w:rFonts w:ascii="Arial" w:hAnsi="Arial" w:cs="Arial"/>
          <w:sz w:val="24"/>
          <w:szCs w:val="24"/>
        </w:rPr>
        <w:t xml:space="preserve"> registro para los cargos de diputaciones por el principio de representación proporcional, el cual, como se precisó, es emitido por el Consejo General; y en un acto distinto </w:t>
      </w:r>
      <w:r>
        <w:rPr>
          <w:rFonts w:ascii="Arial" w:hAnsi="Arial" w:cs="Arial"/>
          <w:sz w:val="24"/>
          <w:szCs w:val="24"/>
        </w:rPr>
        <w:t xml:space="preserve">que fue </w:t>
      </w:r>
      <w:r w:rsidRPr="00465A80">
        <w:rPr>
          <w:rFonts w:ascii="Arial" w:hAnsi="Arial" w:cs="Arial"/>
          <w:sz w:val="24"/>
          <w:szCs w:val="24"/>
        </w:rPr>
        <w:t xml:space="preserve">emitido por el Consejo Municipal, se prevé la aprobación de las candidaturas para los cargos de ayuntamientos, es decir, el registro diverso </w:t>
      </w:r>
      <w:r>
        <w:rPr>
          <w:rFonts w:ascii="Arial" w:hAnsi="Arial" w:cs="Arial"/>
          <w:sz w:val="24"/>
          <w:szCs w:val="24"/>
        </w:rPr>
        <w:t xml:space="preserve">que se cuestiona de dicha </w:t>
      </w:r>
      <w:r w:rsidRPr="00465A80">
        <w:rPr>
          <w:rFonts w:ascii="Arial" w:hAnsi="Arial" w:cs="Arial"/>
          <w:sz w:val="24"/>
          <w:szCs w:val="24"/>
        </w:rPr>
        <w:t>candidata</w:t>
      </w:r>
      <w:r>
        <w:rPr>
          <w:rFonts w:ascii="Arial" w:hAnsi="Arial" w:cs="Arial"/>
          <w:sz w:val="24"/>
          <w:szCs w:val="24"/>
        </w:rPr>
        <w:t>.</w:t>
      </w:r>
    </w:p>
    <w:p w14:paraId="6BA581DA" w14:textId="77777777" w:rsidR="00C61691" w:rsidRPr="00465A80" w:rsidRDefault="00C61691" w:rsidP="003C575B">
      <w:pPr>
        <w:pStyle w:val="Sinespaciado"/>
      </w:pPr>
    </w:p>
    <w:p w14:paraId="55E5DAF0" w14:textId="3FA71A41" w:rsidR="009A762D" w:rsidRDefault="009A762D" w:rsidP="009A762D">
      <w:pPr>
        <w:spacing w:line="360" w:lineRule="auto"/>
        <w:jc w:val="both"/>
        <w:rPr>
          <w:rFonts w:ascii="Arial" w:hAnsi="Arial" w:cs="Arial"/>
          <w:sz w:val="24"/>
          <w:szCs w:val="24"/>
        </w:rPr>
      </w:pPr>
      <w:r w:rsidRPr="00465A80">
        <w:rPr>
          <w:rFonts w:ascii="Arial" w:hAnsi="Arial" w:cs="Arial"/>
          <w:sz w:val="24"/>
          <w:szCs w:val="24"/>
        </w:rPr>
        <w:t xml:space="preserve">De ahí que es posible identificar la existencia de </w:t>
      </w:r>
      <w:r w:rsidRPr="003C575B">
        <w:rPr>
          <w:rFonts w:ascii="Arial" w:hAnsi="Arial" w:cs="Arial"/>
          <w:b/>
          <w:bCs/>
          <w:sz w:val="24"/>
          <w:szCs w:val="24"/>
        </w:rPr>
        <w:t>dos autoridades electorales involucradas</w:t>
      </w:r>
      <w:r w:rsidRPr="00465A80">
        <w:rPr>
          <w:rFonts w:ascii="Arial" w:hAnsi="Arial" w:cs="Arial"/>
          <w:sz w:val="24"/>
          <w:szCs w:val="24"/>
        </w:rPr>
        <w:t xml:space="preserve">, esto es, el Consejo General y el Consejo Municipal </w:t>
      </w:r>
      <w:r w:rsidRPr="003C575B">
        <w:rPr>
          <w:rFonts w:ascii="Arial" w:hAnsi="Arial" w:cs="Arial"/>
          <w:b/>
          <w:bCs/>
          <w:sz w:val="24"/>
          <w:szCs w:val="24"/>
        </w:rPr>
        <w:t>y, por tanto, la emisión de dos actos autónomos emitidos el mismo día</w:t>
      </w:r>
      <w:r w:rsidRPr="00465A80">
        <w:rPr>
          <w:rFonts w:ascii="Arial" w:hAnsi="Arial" w:cs="Arial"/>
          <w:sz w:val="24"/>
          <w:szCs w:val="24"/>
        </w:rPr>
        <w:t xml:space="preserve"> que, por </w:t>
      </w:r>
      <w:r w:rsidR="008F0097" w:rsidRPr="00465A80">
        <w:rPr>
          <w:rFonts w:ascii="Arial" w:hAnsi="Arial" w:cs="Arial"/>
          <w:sz w:val="24"/>
          <w:szCs w:val="24"/>
        </w:rPr>
        <w:t>sí</w:t>
      </w:r>
      <w:r w:rsidRPr="00465A80">
        <w:rPr>
          <w:rFonts w:ascii="Arial" w:hAnsi="Arial" w:cs="Arial"/>
          <w:sz w:val="24"/>
          <w:szCs w:val="24"/>
        </w:rPr>
        <w:t xml:space="preserve"> solos, no permiten demostrar la existencia del posible registro simult</w:t>
      </w:r>
      <w:r w:rsidR="003C575B">
        <w:rPr>
          <w:rFonts w:ascii="Arial" w:hAnsi="Arial" w:cs="Arial"/>
          <w:sz w:val="24"/>
          <w:szCs w:val="24"/>
        </w:rPr>
        <w:t>á</w:t>
      </w:r>
      <w:r w:rsidRPr="00465A80">
        <w:rPr>
          <w:rFonts w:ascii="Arial" w:hAnsi="Arial" w:cs="Arial"/>
          <w:sz w:val="24"/>
          <w:szCs w:val="24"/>
        </w:rPr>
        <w:t xml:space="preserve">neo cuestionado. </w:t>
      </w:r>
    </w:p>
    <w:p w14:paraId="7255D54E" w14:textId="77777777" w:rsidR="00C61691" w:rsidRPr="00465A80" w:rsidRDefault="00C61691" w:rsidP="003C575B">
      <w:pPr>
        <w:pStyle w:val="Sinespaciado"/>
      </w:pPr>
    </w:p>
    <w:p w14:paraId="6E0D1814" w14:textId="33F5035F" w:rsidR="009A762D" w:rsidRDefault="009A762D" w:rsidP="009A762D">
      <w:pPr>
        <w:spacing w:line="360" w:lineRule="auto"/>
        <w:jc w:val="both"/>
        <w:rPr>
          <w:rFonts w:ascii="Arial" w:hAnsi="Arial" w:cs="Arial"/>
          <w:sz w:val="24"/>
          <w:szCs w:val="24"/>
        </w:rPr>
      </w:pPr>
      <w:r w:rsidRPr="00465A80">
        <w:rPr>
          <w:rFonts w:ascii="Arial" w:hAnsi="Arial" w:cs="Arial"/>
          <w:sz w:val="24"/>
          <w:szCs w:val="24"/>
        </w:rPr>
        <w:t xml:space="preserve">Por ello, este </w:t>
      </w:r>
      <w:r>
        <w:rPr>
          <w:rFonts w:ascii="Arial" w:hAnsi="Arial" w:cs="Arial"/>
          <w:sz w:val="24"/>
          <w:szCs w:val="24"/>
        </w:rPr>
        <w:t xml:space="preserve">órgano jurisdiccional </w:t>
      </w:r>
      <w:r w:rsidRPr="00465A80">
        <w:rPr>
          <w:rFonts w:ascii="Arial" w:hAnsi="Arial" w:cs="Arial"/>
          <w:sz w:val="24"/>
          <w:szCs w:val="24"/>
        </w:rPr>
        <w:t>considera necesario precisar el acto reclamado a partir del agravio que plantea el promovente, relacionado con la omisión del Consejo General de advertir el referido registro simult</w:t>
      </w:r>
      <w:r w:rsidR="003C575B">
        <w:rPr>
          <w:rFonts w:ascii="Arial" w:hAnsi="Arial" w:cs="Arial"/>
          <w:sz w:val="24"/>
          <w:szCs w:val="24"/>
        </w:rPr>
        <w:t>á</w:t>
      </w:r>
      <w:r w:rsidRPr="00465A80">
        <w:rPr>
          <w:rFonts w:ascii="Arial" w:hAnsi="Arial" w:cs="Arial"/>
          <w:sz w:val="24"/>
          <w:szCs w:val="24"/>
        </w:rPr>
        <w:t>neo de la candidat</w:t>
      </w:r>
      <w:r w:rsidR="0026097A">
        <w:rPr>
          <w:rFonts w:ascii="Arial" w:hAnsi="Arial" w:cs="Arial"/>
          <w:sz w:val="24"/>
          <w:szCs w:val="24"/>
        </w:rPr>
        <w:t>a en cuestión.</w:t>
      </w:r>
    </w:p>
    <w:p w14:paraId="2A5A9E44" w14:textId="77777777" w:rsidR="00C61691" w:rsidRPr="00465A80" w:rsidRDefault="00C61691" w:rsidP="003C575B">
      <w:pPr>
        <w:pStyle w:val="Sinespaciado"/>
      </w:pPr>
    </w:p>
    <w:p w14:paraId="0761B0E1" w14:textId="71765CFC" w:rsidR="009A762D" w:rsidRDefault="009A762D" w:rsidP="009A762D">
      <w:pPr>
        <w:spacing w:line="360" w:lineRule="auto"/>
        <w:jc w:val="both"/>
        <w:rPr>
          <w:rFonts w:ascii="Arial" w:hAnsi="Arial" w:cs="Arial"/>
          <w:sz w:val="24"/>
          <w:szCs w:val="24"/>
        </w:rPr>
      </w:pPr>
      <w:r w:rsidRPr="00465A80">
        <w:rPr>
          <w:rFonts w:ascii="Arial" w:hAnsi="Arial" w:cs="Arial"/>
          <w:sz w:val="24"/>
          <w:szCs w:val="24"/>
        </w:rPr>
        <w:t xml:space="preserve">Lo anterior debe ser así, porque si bien el recurso de apelación condiciona la procedencia en contra de actos </w:t>
      </w:r>
      <w:r>
        <w:rPr>
          <w:rFonts w:ascii="Arial" w:hAnsi="Arial" w:cs="Arial"/>
          <w:sz w:val="24"/>
          <w:szCs w:val="24"/>
        </w:rPr>
        <w:t xml:space="preserve">o resoluciones </w:t>
      </w:r>
      <w:r w:rsidRPr="00465A80">
        <w:rPr>
          <w:rFonts w:ascii="Arial" w:hAnsi="Arial" w:cs="Arial"/>
          <w:sz w:val="24"/>
          <w:szCs w:val="24"/>
        </w:rPr>
        <w:t xml:space="preserve">del Consejo General, también es que las omisiones son </w:t>
      </w:r>
      <w:r w:rsidRPr="00465A80">
        <w:rPr>
          <w:rFonts w:ascii="Arial" w:hAnsi="Arial" w:cs="Arial"/>
          <w:sz w:val="24"/>
          <w:szCs w:val="24"/>
        </w:rPr>
        <w:lastRenderedPageBreak/>
        <w:t>susceptible</w:t>
      </w:r>
      <w:r>
        <w:rPr>
          <w:rFonts w:ascii="Arial" w:hAnsi="Arial" w:cs="Arial"/>
          <w:sz w:val="24"/>
          <w:szCs w:val="24"/>
        </w:rPr>
        <w:t>s</w:t>
      </w:r>
      <w:r w:rsidRPr="00465A80">
        <w:rPr>
          <w:rFonts w:ascii="Arial" w:hAnsi="Arial" w:cs="Arial"/>
          <w:sz w:val="24"/>
          <w:szCs w:val="24"/>
        </w:rPr>
        <w:t xml:space="preserve"> de ser impugnadas, siempre y cuando exista una norma</w:t>
      </w:r>
      <w:r>
        <w:rPr>
          <w:rFonts w:ascii="Arial" w:hAnsi="Arial" w:cs="Arial"/>
          <w:sz w:val="24"/>
          <w:szCs w:val="24"/>
        </w:rPr>
        <w:t xml:space="preserve"> </w:t>
      </w:r>
      <w:r w:rsidRPr="00465A80">
        <w:rPr>
          <w:rFonts w:ascii="Arial" w:hAnsi="Arial" w:cs="Arial"/>
          <w:sz w:val="24"/>
          <w:szCs w:val="24"/>
        </w:rPr>
        <w:t>jurídica que obligue a la autoridad responsable a realizar alguna actuación.</w:t>
      </w:r>
      <w:r w:rsidRPr="00465A80">
        <w:rPr>
          <w:rStyle w:val="Refdenotaalpie"/>
          <w:rFonts w:ascii="Arial" w:hAnsi="Arial" w:cs="Arial"/>
          <w:sz w:val="24"/>
          <w:szCs w:val="24"/>
        </w:rPr>
        <w:footnoteReference w:id="4"/>
      </w:r>
    </w:p>
    <w:p w14:paraId="64DA17EC" w14:textId="77777777" w:rsidR="00C61691" w:rsidRDefault="00C61691" w:rsidP="003C575B">
      <w:pPr>
        <w:pStyle w:val="Sinespaciado"/>
      </w:pPr>
    </w:p>
    <w:p w14:paraId="49CB53B9" w14:textId="598F1646" w:rsidR="009A762D" w:rsidRDefault="009A762D" w:rsidP="009A762D">
      <w:pPr>
        <w:spacing w:line="360" w:lineRule="auto"/>
        <w:jc w:val="both"/>
        <w:rPr>
          <w:rFonts w:ascii="Arial" w:hAnsi="Arial" w:cs="Arial"/>
          <w:sz w:val="24"/>
          <w:szCs w:val="24"/>
        </w:rPr>
      </w:pPr>
      <w:r w:rsidRPr="00465A80">
        <w:rPr>
          <w:rFonts w:ascii="Arial" w:hAnsi="Arial" w:cs="Arial"/>
          <w:sz w:val="24"/>
          <w:szCs w:val="24"/>
        </w:rPr>
        <w:t xml:space="preserve">Así </w:t>
      </w:r>
      <w:proofErr w:type="gramStart"/>
      <w:r w:rsidRPr="00465A80">
        <w:rPr>
          <w:rFonts w:ascii="Arial" w:hAnsi="Arial" w:cs="Arial"/>
          <w:sz w:val="24"/>
          <w:szCs w:val="24"/>
        </w:rPr>
        <w:t>que</w:t>
      </w:r>
      <w:proofErr w:type="gramEnd"/>
      <w:r w:rsidRPr="00465A80">
        <w:rPr>
          <w:rFonts w:ascii="Arial" w:hAnsi="Arial" w:cs="Arial"/>
          <w:sz w:val="24"/>
          <w:szCs w:val="24"/>
        </w:rPr>
        <w:t xml:space="preserve"> en el caso, la norma jurídica que exige el cumplimiento de los requisitos del marco normativo en la materia, que deberán observarse en el acto de registro de candidaturas, corresponde al Consejo General del Instituto local</w:t>
      </w:r>
      <w:r>
        <w:rPr>
          <w:rFonts w:ascii="Arial" w:hAnsi="Arial" w:cs="Arial"/>
          <w:sz w:val="24"/>
          <w:szCs w:val="24"/>
        </w:rPr>
        <w:t xml:space="preserve">, al tratarse de un acto originado durante la etapa de preparación de la elección. Asimismo, el hecho de que se tenga a tal autoridad como responsable, implica que este órgano jurisdiccional se encuentre facultado de revisar la posible existencia o no, de la omisión atribuida. </w:t>
      </w:r>
    </w:p>
    <w:p w14:paraId="7F302143" w14:textId="77777777" w:rsidR="00C61691" w:rsidRDefault="00C61691" w:rsidP="003C575B">
      <w:pPr>
        <w:pStyle w:val="Sinespaciado"/>
      </w:pPr>
    </w:p>
    <w:p w14:paraId="1857AB96" w14:textId="7478F3C2" w:rsidR="009A762D" w:rsidRDefault="009A762D" w:rsidP="009A762D">
      <w:pPr>
        <w:spacing w:line="360" w:lineRule="auto"/>
        <w:jc w:val="both"/>
        <w:rPr>
          <w:rFonts w:ascii="Arial" w:hAnsi="Arial" w:cs="Arial"/>
          <w:sz w:val="24"/>
          <w:szCs w:val="24"/>
        </w:rPr>
      </w:pPr>
      <w:r w:rsidRPr="00465A80">
        <w:rPr>
          <w:rFonts w:ascii="Arial" w:hAnsi="Arial" w:cs="Arial"/>
          <w:sz w:val="24"/>
          <w:szCs w:val="24"/>
        </w:rPr>
        <w:t xml:space="preserve">Ello, a pesar de que no exista una norma </w:t>
      </w:r>
      <w:r>
        <w:rPr>
          <w:rFonts w:ascii="Arial" w:hAnsi="Arial" w:cs="Arial"/>
          <w:sz w:val="24"/>
          <w:szCs w:val="24"/>
        </w:rPr>
        <w:t xml:space="preserve">en particular </w:t>
      </w:r>
      <w:r w:rsidRPr="00465A80">
        <w:rPr>
          <w:rFonts w:ascii="Arial" w:hAnsi="Arial" w:cs="Arial"/>
          <w:sz w:val="24"/>
          <w:szCs w:val="24"/>
        </w:rPr>
        <w:t>que establezca una etapa</w:t>
      </w:r>
      <w:r>
        <w:rPr>
          <w:rFonts w:ascii="Arial" w:hAnsi="Arial" w:cs="Arial"/>
          <w:sz w:val="24"/>
          <w:szCs w:val="24"/>
        </w:rPr>
        <w:t xml:space="preserve"> </w:t>
      </w:r>
      <w:r w:rsidRPr="00465A80">
        <w:rPr>
          <w:rFonts w:ascii="Arial" w:hAnsi="Arial" w:cs="Arial"/>
          <w:sz w:val="24"/>
          <w:szCs w:val="24"/>
        </w:rPr>
        <w:t xml:space="preserve">para la verificación de la simultaneidad de dos cargo de elección popular, pues del párrafo quinto y sexto del artículo 154 del Código Electoral, se advierte que </w:t>
      </w:r>
      <w:r w:rsidRPr="003C575B">
        <w:rPr>
          <w:rFonts w:ascii="Arial" w:hAnsi="Arial" w:cs="Arial"/>
          <w:b/>
          <w:bCs/>
          <w:sz w:val="24"/>
          <w:szCs w:val="24"/>
        </w:rPr>
        <w:t>entre el Consejo General y el Consejo Municipal existe cierta comunicación</w:t>
      </w:r>
      <w:r w:rsidRPr="00465A80">
        <w:rPr>
          <w:rFonts w:ascii="Arial" w:hAnsi="Arial" w:cs="Arial"/>
          <w:sz w:val="24"/>
          <w:szCs w:val="24"/>
        </w:rPr>
        <w:t xml:space="preserve"> </w:t>
      </w:r>
      <w:r w:rsidRPr="003C575B">
        <w:rPr>
          <w:rFonts w:ascii="Arial" w:hAnsi="Arial" w:cs="Arial"/>
          <w:b/>
          <w:bCs/>
          <w:sz w:val="24"/>
          <w:szCs w:val="24"/>
        </w:rPr>
        <w:t>entre el registro de candidaturas que aprueba cada órgano</w:t>
      </w:r>
      <w:r w:rsidRPr="00465A80">
        <w:rPr>
          <w:rFonts w:ascii="Arial" w:hAnsi="Arial" w:cs="Arial"/>
          <w:sz w:val="24"/>
          <w:szCs w:val="24"/>
        </w:rPr>
        <w:t xml:space="preserve"> y, por tanto, se encuentra la posibilidad de verificar el cumplimiento o incumplimiento de una posible simultaneidad de candidaturas registradas. </w:t>
      </w:r>
    </w:p>
    <w:p w14:paraId="5F2C5362" w14:textId="77777777" w:rsidR="00C61691" w:rsidRPr="00465A80" w:rsidRDefault="00C61691" w:rsidP="003C575B">
      <w:pPr>
        <w:pStyle w:val="Sinespaciado"/>
      </w:pPr>
    </w:p>
    <w:p w14:paraId="765E68FD" w14:textId="79A3FF78" w:rsidR="009A762D" w:rsidRPr="00465A80" w:rsidRDefault="009A762D" w:rsidP="009A762D">
      <w:pPr>
        <w:spacing w:line="360" w:lineRule="auto"/>
        <w:jc w:val="both"/>
        <w:rPr>
          <w:rFonts w:ascii="Arial" w:hAnsi="Arial" w:cs="Arial"/>
          <w:sz w:val="24"/>
          <w:szCs w:val="24"/>
        </w:rPr>
      </w:pPr>
      <w:r w:rsidRPr="00465A80">
        <w:rPr>
          <w:rFonts w:ascii="Arial" w:hAnsi="Arial" w:cs="Arial"/>
          <w:sz w:val="24"/>
          <w:szCs w:val="24"/>
        </w:rPr>
        <w:t xml:space="preserve">En consecuencia, este Tribunal considera que </w:t>
      </w:r>
      <w:r w:rsidRPr="003C575B">
        <w:rPr>
          <w:rFonts w:ascii="Arial" w:hAnsi="Arial" w:cs="Arial"/>
          <w:b/>
          <w:bCs/>
          <w:sz w:val="24"/>
          <w:szCs w:val="24"/>
        </w:rPr>
        <w:t>debe tenerse como acto reclamado la posible omisión del Consejo General</w:t>
      </w:r>
      <w:r w:rsidRPr="00465A80">
        <w:rPr>
          <w:rFonts w:ascii="Arial" w:hAnsi="Arial" w:cs="Arial"/>
          <w:sz w:val="24"/>
          <w:szCs w:val="24"/>
        </w:rPr>
        <w:t xml:space="preserve"> </w:t>
      </w:r>
      <w:r w:rsidRPr="0026097A">
        <w:rPr>
          <w:rFonts w:ascii="Arial" w:hAnsi="Arial" w:cs="Arial"/>
          <w:b/>
          <w:bCs/>
          <w:sz w:val="24"/>
          <w:szCs w:val="24"/>
        </w:rPr>
        <w:t>de verificar el cumplimiento o no, del posible registro simult</w:t>
      </w:r>
      <w:r w:rsidR="003C575B" w:rsidRPr="0026097A">
        <w:rPr>
          <w:rFonts w:ascii="Arial" w:hAnsi="Arial" w:cs="Arial"/>
          <w:b/>
          <w:bCs/>
          <w:sz w:val="24"/>
          <w:szCs w:val="24"/>
        </w:rPr>
        <w:t>á</w:t>
      </w:r>
      <w:r w:rsidRPr="0026097A">
        <w:rPr>
          <w:rFonts w:ascii="Arial" w:hAnsi="Arial" w:cs="Arial"/>
          <w:b/>
          <w:bCs/>
          <w:sz w:val="24"/>
          <w:szCs w:val="24"/>
        </w:rPr>
        <w:t xml:space="preserve">neo de candidaturas </w:t>
      </w:r>
      <w:r w:rsidRPr="00465A80">
        <w:rPr>
          <w:rFonts w:ascii="Arial" w:hAnsi="Arial" w:cs="Arial"/>
          <w:sz w:val="24"/>
          <w:szCs w:val="24"/>
        </w:rPr>
        <w:t>a cargos de elección popular</w:t>
      </w:r>
      <w:r>
        <w:rPr>
          <w:rFonts w:ascii="Arial" w:hAnsi="Arial" w:cs="Arial"/>
          <w:sz w:val="24"/>
          <w:szCs w:val="24"/>
        </w:rPr>
        <w:t>.</w:t>
      </w:r>
    </w:p>
    <w:p w14:paraId="2DF5AAB5" w14:textId="77777777" w:rsidR="009A762D" w:rsidRPr="003C575B" w:rsidRDefault="009A762D" w:rsidP="003C575B">
      <w:pPr>
        <w:pStyle w:val="Sinespaciado"/>
      </w:pPr>
    </w:p>
    <w:p w14:paraId="6052C44E" w14:textId="2CE94BA3" w:rsidR="00214F7A" w:rsidRDefault="001F17C5" w:rsidP="005C7ACD">
      <w:pPr>
        <w:pStyle w:val="Ttulo1"/>
        <w:numPr>
          <w:ilvl w:val="0"/>
          <w:numId w:val="2"/>
        </w:numPr>
        <w:spacing w:before="0" w:beforeAutospacing="0" w:after="0" w:afterAutospacing="0"/>
        <w:ind w:left="426" w:hanging="426"/>
        <w:contextualSpacing/>
        <w:rPr>
          <w:rFonts w:eastAsia="Times New Roman" w:cs="Arial"/>
          <w:caps w:val="0"/>
          <w:szCs w:val="24"/>
        </w:rPr>
      </w:pPr>
      <w:bookmarkStart w:id="9" w:name="_Toc68626921"/>
      <w:r w:rsidRPr="005C7ACD">
        <w:rPr>
          <w:rFonts w:eastAsia="Times New Roman" w:cs="Arial"/>
          <w:caps w:val="0"/>
          <w:szCs w:val="24"/>
        </w:rPr>
        <w:t>Estudio de fondo</w:t>
      </w:r>
      <w:bookmarkEnd w:id="9"/>
    </w:p>
    <w:p w14:paraId="15EAE143" w14:textId="77777777" w:rsidR="00054D63" w:rsidRPr="003C575B" w:rsidRDefault="00054D63" w:rsidP="003C575B">
      <w:pPr>
        <w:pStyle w:val="Sinespaciado"/>
      </w:pPr>
      <w:bookmarkStart w:id="10" w:name="_Hlk25085812"/>
    </w:p>
    <w:p w14:paraId="6ED07FE8" w14:textId="6941961D" w:rsidR="00054D63" w:rsidRPr="005C7ACD" w:rsidRDefault="00054D63" w:rsidP="005C7ACD">
      <w:pPr>
        <w:pStyle w:val="Ttulo1"/>
        <w:spacing w:before="0" w:beforeAutospacing="0" w:after="0" w:afterAutospacing="0"/>
        <w:jc w:val="left"/>
        <w:rPr>
          <w:rFonts w:cs="Arial"/>
          <w:b w:val="0"/>
          <w:bCs w:val="0"/>
          <w:szCs w:val="24"/>
        </w:rPr>
      </w:pPr>
      <w:bookmarkStart w:id="11" w:name="_Toc68626922"/>
      <w:r w:rsidRPr="005C7ACD">
        <w:rPr>
          <w:rFonts w:cs="Arial"/>
          <w:caps w:val="0"/>
          <w:szCs w:val="24"/>
          <w:u w:val="single"/>
        </w:rPr>
        <w:t>Apartado preliminar</w:t>
      </w:r>
      <w:r w:rsidRPr="005C7ACD">
        <w:rPr>
          <w:rFonts w:cs="Arial"/>
          <w:caps w:val="0"/>
          <w:szCs w:val="24"/>
        </w:rPr>
        <w:t>. Definición de la materia de la controversia</w:t>
      </w:r>
      <w:bookmarkEnd w:id="11"/>
      <w:r w:rsidRPr="005C7ACD">
        <w:rPr>
          <w:rFonts w:cs="Arial"/>
          <w:caps w:val="0"/>
          <w:szCs w:val="24"/>
        </w:rPr>
        <w:t xml:space="preserve"> </w:t>
      </w:r>
    </w:p>
    <w:p w14:paraId="4FC7ECCE" w14:textId="77777777" w:rsidR="00054D63" w:rsidRPr="003C575B" w:rsidRDefault="00054D63" w:rsidP="003C575B">
      <w:pPr>
        <w:pStyle w:val="Sinespaciado"/>
      </w:pPr>
    </w:p>
    <w:p w14:paraId="17F363DB" w14:textId="5C43560C" w:rsidR="009A762D" w:rsidRDefault="009A762D" w:rsidP="009A762D">
      <w:pPr>
        <w:spacing w:line="360" w:lineRule="auto"/>
        <w:jc w:val="both"/>
        <w:rPr>
          <w:rFonts w:ascii="Arial" w:hAnsi="Arial" w:cs="Arial"/>
          <w:sz w:val="24"/>
          <w:szCs w:val="24"/>
        </w:rPr>
      </w:pPr>
      <w:r w:rsidRPr="00465A80">
        <w:rPr>
          <w:rFonts w:ascii="Arial" w:hAnsi="Arial" w:cs="Arial"/>
          <w:b/>
          <w:bCs/>
          <w:sz w:val="24"/>
          <w:szCs w:val="24"/>
        </w:rPr>
        <w:t>a. Omisión impugnada.</w:t>
      </w:r>
      <w:r w:rsidRPr="00465A80">
        <w:rPr>
          <w:rFonts w:ascii="Arial" w:hAnsi="Arial" w:cs="Arial"/>
          <w:sz w:val="24"/>
          <w:szCs w:val="24"/>
        </w:rPr>
        <w:t xml:space="preserve"> El Consejo General aprobó el registro de la ciudadana Norma Adela Guel </w:t>
      </w:r>
      <w:r w:rsidR="002A5204" w:rsidRPr="00465A80">
        <w:rPr>
          <w:rFonts w:ascii="Arial" w:hAnsi="Arial" w:cs="Arial"/>
          <w:sz w:val="24"/>
          <w:szCs w:val="24"/>
        </w:rPr>
        <w:t>Sal</w:t>
      </w:r>
      <w:r w:rsidR="002A5204">
        <w:rPr>
          <w:rFonts w:ascii="Arial" w:hAnsi="Arial" w:cs="Arial"/>
          <w:sz w:val="24"/>
          <w:szCs w:val="24"/>
        </w:rPr>
        <w:t>dívar</w:t>
      </w:r>
      <w:r w:rsidRPr="00465A80">
        <w:rPr>
          <w:rFonts w:ascii="Arial" w:hAnsi="Arial" w:cs="Arial"/>
          <w:sz w:val="24"/>
          <w:szCs w:val="24"/>
        </w:rPr>
        <w:t xml:space="preserve"> como diputada por el principio de representación proporcional, quien se encuentra en el primer lugar de la lista. Asimismo, de acuerdo al procedimiento previsto en la normativa electoral, conoció el registro que realizó el Consejo Mun</w:t>
      </w:r>
      <w:r>
        <w:rPr>
          <w:rFonts w:ascii="Arial" w:hAnsi="Arial" w:cs="Arial"/>
          <w:sz w:val="24"/>
          <w:szCs w:val="24"/>
        </w:rPr>
        <w:t>icipal</w:t>
      </w:r>
      <w:r w:rsidRPr="00465A80">
        <w:rPr>
          <w:rFonts w:ascii="Arial" w:hAnsi="Arial" w:cs="Arial"/>
          <w:sz w:val="24"/>
          <w:szCs w:val="24"/>
        </w:rPr>
        <w:t>, en el cual la referida ciudadana se enc</w:t>
      </w:r>
      <w:r>
        <w:rPr>
          <w:rFonts w:ascii="Arial" w:hAnsi="Arial" w:cs="Arial"/>
          <w:sz w:val="24"/>
          <w:szCs w:val="24"/>
        </w:rPr>
        <w:t>o</w:t>
      </w:r>
      <w:r w:rsidRPr="00465A80">
        <w:rPr>
          <w:rFonts w:ascii="Arial" w:hAnsi="Arial" w:cs="Arial"/>
          <w:sz w:val="24"/>
          <w:szCs w:val="24"/>
        </w:rPr>
        <w:t>ntra</w:t>
      </w:r>
      <w:r>
        <w:rPr>
          <w:rFonts w:ascii="Arial" w:hAnsi="Arial" w:cs="Arial"/>
          <w:sz w:val="24"/>
          <w:szCs w:val="24"/>
        </w:rPr>
        <w:t>ba</w:t>
      </w:r>
      <w:r w:rsidRPr="00465A80">
        <w:rPr>
          <w:rFonts w:ascii="Arial" w:hAnsi="Arial" w:cs="Arial"/>
          <w:sz w:val="24"/>
          <w:szCs w:val="24"/>
        </w:rPr>
        <w:t xml:space="preserve"> como presidenta municipal. </w:t>
      </w:r>
    </w:p>
    <w:p w14:paraId="7F20E5F8" w14:textId="77777777" w:rsidR="003168A5" w:rsidRPr="00465A80" w:rsidRDefault="003168A5" w:rsidP="003C575B">
      <w:pPr>
        <w:pStyle w:val="Sinespaciado"/>
      </w:pPr>
    </w:p>
    <w:p w14:paraId="6F4A89D2" w14:textId="003FCCAB" w:rsidR="009A762D" w:rsidRDefault="009A762D" w:rsidP="009A762D">
      <w:pPr>
        <w:spacing w:line="360" w:lineRule="auto"/>
        <w:jc w:val="both"/>
        <w:rPr>
          <w:rFonts w:ascii="Arial" w:hAnsi="Arial" w:cs="Arial"/>
          <w:sz w:val="24"/>
          <w:szCs w:val="24"/>
        </w:rPr>
      </w:pPr>
      <w:r w:rsidRPr="00465A80">
        <w:rPr>
          <w:rFonts w:ascii="Arial" w:hAnsi="Arial" w:cs="Arial"/>
          <w:b/>
          <w:bCs/>
          <w:sz w:val="24"/>
          <w:szCs w:val="24"/>
        </w:rPr>
        <w:t>b. Pretensión y planteamientos.</w:t>
      </w:r>
      <w:r w:rsidRPr="00465A80">
        <w:rPr>
          <w:rFonts w:ascii="Arial" w:hAnsi="Arial" w:cs="Arial"/>
          <w:sz w:val="24"/>
          <w:szCs w:val="24"/>
        </w:rPr>
        <w:t xml:space="preserve"> El actor pretende que se acredite la omisión </w:t>
      </w:r>
      <w:r>
        <w:rPr>
          <w:rFonts w:ascii="Arial" w:hAnsi="Arial" w:cs="Arial"/>
          <w:sz w:val="24"/>
          <w:szCs w:val="24"/>
        </w:rPr>
        <w:t xml:space="preserve">alegada </w:t>
      </w:r>
      <w:r w:rsidRPr="00465A80">
        <w:rPr>
          <w:rFonts w:ascii="Arial" w:hAnsi="Arial" w:cs="Arial"/>
          <w:sz w:val="24"/>
          <w:szCs w:val="24"/>
        </w:rPr>
        <w:t>y, por tanto, se le prohíba al PRI y a la candidata cuestionada, la posibilidad de realizar un registro simult</w:t>
      </w:r>
      <w:r w:rsidR="002A5204">
        <w:rPr>
          <w:rFonts w:ascii="Arial" w:hAnsi="Arial" w:cs="Arial"/>
          <w:sz w:val="24"/>
          <w:szCs w:val="24"/>
        </w:rPr>
        <w:t>á</w:t>
      </w:r>
      <w:r w:rsidRPr="00465A80">
        <w:rPr>
          <w:rFonts w:ascii="Arial" w:hAnsi="Arial" w:cs="Arial"/>
          <w:sz w:val="24"/>
          <w:szCs w:val="24"/>
        </w:rPr>
        <w:t>neo para dos cargos de</w:t>
      </w:r>
      <w:r>
        <w:rPr>
          <w:rFonts w:ascii="Arial" w:hAnsi="Arial" w:cs="Arial"/>
          <w:sz w:val="24"/>
          <w:szCs w:val="24"/>
        </w:rPr>
        <w:t xml:space="preserve"> e</w:t>
      </w:r>
      <w:r w:rsidRPr="00465A80">
        <w:rPr>
          <w:rFonts w:ascii="Arial" w:hAnsi="Arial" w:cs="Arial"/>
          <w:sz w:val="24"/>
          <w:szCs w:val="24"/>
        </w:rPr>
        <w:t>lección popular</w:t>
      </w:r>
      <w:r>
        <w:rPr>
          <w:rFonts w:ascii="Arial" w:hAnsi="Arial" w:cs="Arial"/>
          <w:sz w:val="24"/>
          <w:szCs w:val="24"/>
        </w:rPr>
        <w:t xml:space="preserve"> en el presente proceso electoral en curso</w:t>
      </w:r>
      <w:r w:rsidRPr="00465A80">
        <w:rPr>
          <w:rFonts w:ascii="Arial" w:hAnsi="Arial" w:cs="Arial"/>
          <w:sz w:val="24"/>
          <w:szCs w:val="24"/>
        </w:rPr>
        <w:t>. Para lograr esto, plan</w:t>
      </w:r>
      <w:r w:rsidR="002A5204">
        <w:rPr>
          <w:rFonts w:ascii="Arial" w:hAnsi="Arial" w:cs="Arial"/>
          <w:sz w:val="24"/>
          <w:szCs w:val="24"/>
        </w:rPr>
        <w:t>t</w:t>
      </w:r>
      <w:r w:rsidRPr="00465A80">
        <w:rPr>
          <w:rFonts w:ascii="Arial" w:hAnsi="Arial" w:cs="Arial"/>
          <w:sz w:val="24"/>
          <w:szCs w:val="24"/>
        </w:rPr>
        <w:t>ea básicamente lo siguiente:</w:t>
      </w:r>
    </w:p>
    <w:p w14:paraId="1240753F" w14:textId="77777777" w:rsidR="003168A5" w:rsidRDefault="003168A5" w:rsidP="003C575B">
      <w:pPr>
        <w:pStyle w:val="Sinespaciado"/>
      </w:pPr>
    </w:p>
    <w:p w14:paraId="19961F26" w14:textId="6D8CCD2A" w:rsidR="009A762D" w:rsidRDefault="002A5204" w:rsidP="009A762D">
      <w:pPr>
        <w:spacing w:line="360" w:lineRule="auto"/>
        <w:jc w:val="both"/>
        <w:rPr>
          <w:rFonts w:ascii="Arial" w:hAnsi="Arial" w:cs="Arial"/>
          <w:sz w:val="24"/>
          <w:szCs w:val="24"/>
        </w:rPr>
      </w:pPr>
      <w:r>
        <w:rPr>
          <w:rFonts w:ascii="Arial" w:hAnsi="Arial" w:cs="Arial"/>
          <w:sz w:val="24"/>
          <w:szCs w:val="24"/>
        </w:rPr>
        <w:t>El</w:t>
      </w:r>
      <w:r w:rsidR="009A762D">
        <w:rPr>
          <w:rFonts w:ascii="Arial" w:hAnsi="Arial" w:cs="Arial"/>
          <w:sz w:val="24"/>
          <w:szCs w:val="24"/>
        </w:rPr>
        <w:t xml:space="preserve"> Consejo General</w:t>
      </w:r>
      <w:r w:rsidR="009A762D" w:rsidRPr="00465A80">
        <w:rPr>
          <w:rFonts w:ascii="Arial" w:hAnsi="Arial" w:cs="Arial"/>
          <w:sz w:val="24"/>
          <w:szCs w:val="24"/>
        </w:rPr>
        <w:t xml:space="preserve"> </w:t>
      </w:r>
      <w:r w:rsidR="009A762D">
        <w:rPr>
          <w:rFonts w:ascii="Arial" w:hAnsi="Arial" w:cs="Arial"/>
          <w:sz w:val="24"/>
          <w:szCs w:val="24"/>
        </w:rPr>
        <w:t xml:space="preserve">dejó de observar </w:t>
      </w:r>
      <w:r w:rsidR="009A762D" w:rsidRPr="00465A80">
        <w:rPr>
          <w:rFonts w:ascii="Arial" w:hAnsi="Arial" w:cs="Arial"/>
          <w:sz w:val="24"/>
          <w:szCs w:val="24"/>
        </w:rPr>
        <w:t>el artículo 11, de la LGIPE que establece la prohibición expresa de que ninguna persona podrá registrarse como candidat</w:t>
      </w:r>
      <w:r>
        <w:rPr>
          <w:rFonts w:ascii="Arial" w:hAnsi="Arial" w:cs="Arial"/>
          <w:sz w:val="24"/>
          <w:szCs w:val="24"/>
        </w:rPr>
        <w:t>a o candidato</w:t>
      </w:r>
      <w:r w:rsidR="009A762D" w:rsidRPr="00465A80">
        <w:rPr>
          <w:rFonts w:ascii="Arial" w:hAnsi="Arial" w:cs="Arial"/>
          <w:sz w:val="24"/>
          <w:szCs w:val="24"/>
        </w:rPr>
        <w:t xml:space="preserve"> a distintos cargos de elección popular en el mismo proceso electoral</w:t>
      </w:r>
      <w:r w:rsidR="009A762D">
        <w:rPr>
          <w:rFonts w:ascii="Arial" w:hAnsi="Arial" w:cs="Arial"/>
          <w:sz w:val="24"/>
          <w:szCs w:val="24"/>
        </w:rPr>
        <w:t xml:space="preserve">, al ser omiso en </w:t>
      </w:r>
      <w:r w:rsidR="009A762D" w:rsidRPr="00465A80">
        <w:rPr>
          <w:rFonts w:ascii="Arial" w:hAnsi="Arial" w:cs="Arial"/>
          <w:sz w:val="24"/>
          <w:szCs w:val="24"/>
        </w:rPr>
        <w:t xml:space="preserve">verificar el </w:t>
      </w:r>
      <w:r w:rsidR="009A762D" w:rsidRPr="00465A80">
        <w:rPr>
          <w:rFonts w:ascii="Arial" w:hAnsi="Arial" w:cs="Arial"/>
          <w:sz w:val="24"/>
          <w:szCs w:val="24"/>
        </w:rPr>
        <w:lastRenderedPageBreak/>
        <w:t>cumplimiento del requisito de simultaneidad en los registros de candidaturas presentadas por el PRI</w:t>
      </w:r>
      <w:r w:rsidR="009A762D">
        <w:rPr>
          <w:rFonts w:ascii="Arial" w:hAnsi="Arial" w:cs="Arial"/>
          <w:sz w:val="24"/>
          <w:szCs w:val="24"/>
        </w:rPr>
        <w:t xml:space="preserve">, específicamente, el de la candidata </w:t>
      </w:r>
      <w:r w:rsidR="009A762D" w:rsidRPr="00465A80">
        <w:rPr>
          <w:rFonts w:ascii="Arial" w:hAnsi="Arial" w:cs="Arial"/>
          <w:sz w:val="24"/>
          <w:szCs w:val="24"/>
        </w:rPr>
        <w:t xml:space="preserve">Norma Adela Guel </w:t>
      </w:r>
      <w:r w:rsidRPr="00465A80">
        <w:rPr>
          <w:rFonts w:ascii="Arial" w:hAnsi="Arial" w:cs="Arial"/>
          <w:sz w:val="24"/>
          <w:szCs w:val="24"/>
        </w:rPr>
        <w:t>Sal</w:t>
      </w:r>
      <w:r>
        <w:rPr>
          <w:rFonts w:ascii="Arial" w:hAnsi="Arial" w:cs="Arial"/>
          <w:sz w:val="24"/>
          <w:szCs w:val="24"/>
        </w:rPr>
        <w:t>dívar</w:t>
      </w:r>
      <w:r w:rsidR="009A762D">
        <w:rPr>
          <w:rFonts w:ascii="Arial" w:hAnsi="Arial" w:cs="Arial"/>
          <w:sz w:val="24"/>
          <w:szCs w:val="24"/>
        </w:rPr>
        <w:t xml:space="preserve">. </w:t>
      </w:r>
    </w:p>
    <w:p w14:paraId="7385DAEB" w14:textId="77777777" w:rsidR="003168A5" w:rsidRPr="00465A80" w:rsidRDefault="003168A5" w:rsidP="002A5204">
      <w:pPr>
        <w:pStyle w:val="Sinespaciado"/>
      </w:pPr>
    </w:p>
    <w:p w14:paraId="2FB94049" w14:textId="65E14B79" w:rsidR="009A762D" w:rsidRDefault="009A762D" w:rsidP="009A762D">
      <w:pPr>
        <w:spacing w:line="360" w:lineRule="auto"/>
        <w:jc w:val="both"/>
        <w:rPr>
          <w:rFonts w:ascii="Arial" w:hAnsi="Arial" w:cs="Arial"/>
          <w:b/>
          <w:bCs/>
          <w:sz w:val="24"/>
          <w:szCs w:val="24"/>
        </w:rPr>
      </w:pPr>
      <w:r w:rsidRPr="00465A80">
        <w:rPr>
          <w:rFonts w:ascii="Arial" w:hAnsi="Arial" w:cs="Arial"/>
          <w:b/>
          <w:bCs/>
          <w:sz w:val="24"/>
          <w:szCs w:val="24"/>
        </w:rPr>
        <w:t xml:space="preserve">c. Cuestión a resolver. Determinar </w:t>
      </w:r>
    </w:p>
    <w:p w14:paraId="0F1948E3" w14:textId="77777777" w:rsidR="002A5204" w:rsidRPr="00465A80" w:rsidRDefault="002A5204" w:rsidP="002A5204">
      <w:pPr>
        <w:pStyle w:val="Sinespaciado"/>
      </w:pPr>
    </w:p>
    <w:p w14:paraId="70E3F0CE" w14:textId="6470B541" w:rsidR="009A762D" w:rsidRPr="00465A80" w:rsidRDefault="009A762D" w:rsidP="009A762D">
      <w:pPr>
        <w:spacing w:line="360" w:lineRule="auto"/>
        <w:jc w:val="both"/>
        <w:rPr>
          <w:rFonts w:ascii="Arial" w:hAnsi="Arial" w:cs="Arial"/>
          <w:sz w:val="24"/>
          <w:szCs w:val="24"/>
        </w:rPr>
      </w:pPr>
      <w:r w:rsidRPr="00465A80">
        <w:rPr>
          <w:rFonts w:ascii="Arial" w:hAnsi="Arial" w:cs="Arial"/>
          <w:sz w:val="24"/>
          <w:szCs w:val="24"/>
        </w:rPr>
        <w:t>¿Sí el artículo 11, de la LGIPE, que establece la prohibición expresa de</w:t>
      </w:r>
      <w:r>
        <w:rPr>
          <w:rFonts w:ascii="Arial" w:hAnsi="Arial" w:cs="Arial"/>
          <w:sz w:val="24"/>
          <w:szCs w:val="24"/>
        </w:rPr>
        <w:t xml:space="preserve"> </w:t>
      </w:r>
      <w:r w:rsidRPr="00465A80">
        <w:rPr>
          <w:rFonts w:ascii="Arial" w:hAnsi="Arial" w:cs="Arial"/>
          <w:sz w:val="24"/>
          <w:szCs w:val="24"/>
        </w:rPr>
        <w:t xml:space="preserve">que una persona se registre a distintos cargos de elección popular en el mismo proceso electoral, </w:t>
      </w:r>
      <w:r w:rsidRPr="0026097A">
        <w:rPr>
          <w:rFonts w:ascii="Arial" w:hAnsi="Arial" w:cs="Arial"/>
          <w:b/>
          <w:bCs/>
          <w:sz w:val="24"/>
          <w:szCs w:val="24"/>
        </w:rPr>
        <w:t>es aplicable en los procesos electorales locales</w:t>
      </w:r>
      <w:r w:rsidRPr="00465A80">
        <w:rPr>
          <w:rFonts w:ascii="Arial" w:hAnsi="Arial" w:cs="Arial"/>
          <w:sz w:val="24"/>
          <w:szCs w:val="24"/>
        </w:rPr>
        <w:t xml:space="preserve"> y, por tanto, </w:t>
      </w:r>
      <w:r w:rsidRPr="0026097A">
        <w:rPr>
          <w:rFonts w:ascii="Arial" w:hAnsi="Arial" w:cs="Arial"/>
          <w:b/>
          <w:bCs/>
          <w:sz w:val="24"/>
          <w:szCs w:val="24"/>
        </w:rPr>
        <w:t xml:space="preserve">el </w:t>
      </w:r>
      <w:r w:rsidR="008F60DD">
        <w:rPr>
          <w:rFonts w:ascii="Arial" w:hAnsi="Arial" w:cs="Arial"/>
          <w:b/>
          <w:bCs/>
          <w:sz w:val="24"/>
          <w:szCs w:val="24"/>
        </w:rPr>
        <w:t>Consejo General</w:t>
      </w:r>
      <w:r w:rsidRPr="0026097A">
        <w:rPr>
          <w:rFonts w:ascii="Arial" w:hAnsi="Arial" w:cs="Arial"/>
          <w:b/>
          <w:bCs/>
          <w:sz w:val="24"/>
          <w:szCs w:val="24"/>
        </w:rPr>
        <w:t xml:space="preserve"> tenía la obligación de exigir su cumplimiento</w:t>
      </w:r>
      <w:r w:rsidRPr="00465A80">
        <w:rPr>
          <w:rFonts w:ascii="Arial" w:hAnsi="Arial" w:cs="Arial"/>
          <w:sz w:val="24"/>
          <w:szCs w:val="24"/>
        </w:rPr>
        <w:t>?</w:t>
      </w:r>
    </w:p>
    <w:p w14:paraId="1B1F5C5B" w14:textId="77777777" w:rsidR="00D02BD7" w:rsidRPr="00CA2668" w:rsidRDefault="00D02BD7" w:rsidP="002A5204">
      <w:pPr>
        <w:pStyle w:val="Sinespaciado"/>
      </w:pPr>
    </w:p>
    <w:p w14:paraId="000BE6CA" w14:textId="26F6167E" w:rsidR="00CA2668" w:rsidRDefault="00054D63" w:rsidP="00D02BD7">
      <w:pPr>
        <w:pStyle w:val="Ttulo1"/>
        <w:spacing w:before="0" w:beforeAutospacing="0" w:after="0" w:afterAutospacing="0"/>
        <w:jc w:val="left"/>
        <w:rPr>
          <w:rFonts w:cs="Arial"/>
          <w:caps w:val="0"/>
          <w:szCs w:val="24"/>
        </w:rPr>
      </w:pPr>
      <w:bookmarkStart w:id="12" w:name="_Toc68626923"/>
      <w:r w:rsidRPr="005C7ACD">
        <w:rPr>
          <w:rFonts w:cs="Arial"/>
          <w:caps w:val="0"/>
          <w:szCs w:val="24"/>
          <w:u w:val="single"/>
        </w:rPr>
        <w:t>Apartado I.</w:t>
      </w:r>
      <w:r w:rsidRPr="005C7ACD">
        <w:rPr>
          <w:rFonts w:cs="Arial"/>
          <w:caps w:val="0"/>
          <w:szCs w:val="24"/>
        </w:rPr>
        <w:t xml:space="preserve"> Decisión</w:t>
      </w:r>
      <w:bookmarkEnd w:id="12"/>
      <w:r w:rsidRPr="005C7ACD">
        <w:rPr>
          <w:rFonts w:cs="Arial"/>
          <w:caps w:val="0"/>
          <w:szCs w:val="24"/>
        </w:rPr>
        <w:t xml:space="preserve"> </w:t>
      </w:r>
    </w:p>
    <w:p w14:paraId="4CA65646" w14:textId="77777777" w:rsidR="002A5204" w:rsidRPr="002A5204" w:rsidRDefault="002A5204" w:rsidP="002A5204"/>
    <w:p w14:paraId="0A16BA3E" w14:textId="72F7AD82" w:rsidR="009A762D" w:rsidRPr="00465A80" w:rsidRDefault="009A762D" w:rsidP="009A762D">
      <w:pPr>
        <w:spacing w:line="360" w:lineRule="auto"/>
        <w:jc w:val="both"/>
        <w:rPr>
          <w:rFonts w:ascii="Arial" w:hAnsi="Arial" w:cs="Arial"/>
          <w:sz w:val="24"/>
          <w:szCs w:val="24"/>
        </w:rPr>
      </w:pPr>
      <w:bookmarkStart w:id="13" w:name="_Hlk68549480"/>
      <w:r w:rsidRPr="00465A80">
        <w:rPr>
          <w:rFonts w:ascii="Arial" w:hAnsi="Arial" w:cs="Arial"/>
          <w:sz w:val="24"/>
          <w:szCs w:val="24"/>
        </w:rPr>
        <w:t xml:space="preserve">Este Tribunal considera que </w:t>
      </w:r>
      <w:r w:rsidRPr="002A5204">
        <w:rPr>
          <w:rFonts w:ascii="Arial" w:hAnsi="Arial" w:cs="Arial"/>
          <w:b/>
          <w:bCs/>
          <w:sz w:val="24"/>
          <w:szCs w:val="24"/>
        </w:rPr>
        <w:t>debe acreditarse la omisión impugnada</w:t>
      </w:r>
      <w:r w:rsidRPr="00465A80">
        <w:rPr>
          <w:rFonts w:ascii="Arial" w:hAnsi="Arial" w:cs="Arial"/>
          <w:sz w:val="24"/>
          <w:szCs w:val="24"/>
        </w:rPr>
        <w:t xml:space="preserve">, porque la prohibición establecida en </w:t>
      </w:r>
      <w:r w:rsidRPr="002A5204">
        <w:rPr>
          <w:rFonts w:ascii="Arial" w:hAnsi="Arial" w:cs="Arial"/>
          <w:b/>
          <w:bCs/>
          <w:sz w:val="24"/>
          <w:szCs w:val="24"/>
        </w:rPr>
        <w:t xml:space="preserve">el artículo de la LGIPE es de observancia obligatoria para los procesos electorales </w:t>
      </w:r>
      <w:r w:rsidRPr="00795C07">
        <w:rPr>
          <w:rFonts w:ascii="Arial" w:hAnsi="Arial" w:cs="Arial"/>
          <w:sz w:val="24"/>
          <w:szCs w:val="24"/>
        </w:rPr>
        <w:t>federales y</w:t>
      </w:r>
      <w:r w:rsidRPr="002A5204">
        <w:rPr>
          <w:rFonts w:ascii="Arial" w:hAnsi="Arial" w:cs="Arial"/>
          <w:b/>
          <w:bCs/>
          <w:sz w:val="24"/>
          <w:szCs w:val="24"/>
        </w:rPr>
        <w:t xml:space="preserve"> locales </w:t>
      </w:r>
      <w:r w:rsidRPr="00465A80">
        <w:rPr>
          <w:rFonts w:ascii="Arial" w:hAnsi="Arial" w:cs="Arial"/>
          <w:sz w:val="24"/>
          <w:szCs w:val="24"/>
        </w:rPr>
        <w:t>al tra</w:t>
      </w:r>
      <w:r>
        <w:rPr>
          <w:rFonts w:ascii="Arial" w:hAnsi="Arial" w:cs="Arial"/>
          <w:sz w:val="24"/>
          <w:szCs w:val="24"/>
        </w:rPr>
        <w:t>ta</w:t>
      </w:r>
      <w:r w:rsidRPr="00465A80">
        <w:rPr>
          <w:rFonts w:ascii="Arial" w:hAnsi="Arial" w:cs="Arial"/>
          <w:sz w:val="24"/>
          <w:szCs w:val="24"/>
        </w:rPr>
        <w:t xml:space="preserve">rse de una norma de carácter general y, por ello, el Consejo General tenía la </w:t>
      </w:r>
      <w:r w:rsidRPr="002A5204">
        <w:rPr>
          <w:rFonts w:ascii="Arial" w:hAnsi="Arial" w:cs="Arial"/>
          <w:b/>
          <w:bCs/>
          <w:sz w:val="24"/>
          <w:szCs w:val="24"/>
        </w:rPr>
        <w:t>obligación de verificar el cumplimiento</w:t>
      </w:r>
      <w:r w:rsidRPr="00465A80">
        <w:rPr>
          <w:rFonts w:ascii="Arial" w:hAnsi="Arial" w:cs="Arial"/>
          <w:sz w:val="24"/>
          <w:szCs w:val="24"/>
        </w:rPr>
        <w:t xml:space="preserve"> de</w:t>
      </w:r>
      <w:r>
        <w:rPr>
          <w:rFonts w:ascii="Arial" w:hAnsi="Arial" w:cs="Arial"/>
          <w:sz w:val="24"/>
          <w:szCs w:val="24"/>
        </w:rPr>
        <w:t xml:space="preserve"> </w:t>
      </w:r>
      <w:r w:rsidRPr="00465A80">
        <w:rPr>
          <w:rFonts w:ascii="Arial" w:hAnsi="Arial" w:cs="Arial"/>
          <w:sz w:val="24"/>
          <w:szCs w:val="24"/>
        </w:rPr>
        <w:t>dicho requisito el momento de conocer el registro simult</w:t>
      </w:r>
      <w:r w:rsidR="002A5204">
        <w:rPr>
          <w:rFonts w:ascii="Arial" w:hAnsi="Arial" w:cs="Arial"/>
          <w:sz w:val="24"/>
          <w:szCs w:val="24"/>
        </w:rPr>
        <w:t>á</w:t>
      </w:r>
      <w:r w:rsidRPr="00465A80">
        <w:rPr>
          <w:rFonts w:ascii="Arial" w:hAnsi="Arial" w:cs="Arial"/>
          <w:sz w:val="24"/>
          <w:szCs w:val="24"/>
        </w:rPr>
        <w:t xml:space="preserve">neo de la candidata cuestionada, a fin de exigirle </w:t>
      </w:r>
      <w:r>
        <w:rPr>
          <w:rFonts w:ascii="Arial" w:hAnsi="Arial" w:cs="Arial"/>
          <w:sz w:val="24"/>
          <w:szCs w:val="24"/>
        </w:rPr>
        <w:t xml:space="preserve">al </w:t>
      </w:r>
      <w:r w:rsidRPr="00465A80">
        <w:rPr>
          <w:rFonts w:ascii="Arial" w:hAnsi="Arial" w:cs="Arial"/>
          <w:sz w:val="24"/>
          <w:szCs w:val="24"/>
        </w:rPr>
        <w:t xml:space="preserve">partido involucrado </w:t>
      </w:r>
      <w:r>
        <w:rPr>
          <w:rFonts w:ascii="Arial" w:hAnsi="Arial" w:cs="Arial"/>
          <w:sz w:val="24"/>
          <w:szCs w:val="24"/>
        </w:rPr>
        <w:t xml:space="preserve">el cumplimiento de dicho requisito con el propósito de </w:t>
      </w:r>
      <w:r w:rsidRPr="00465A80">
        <w:rPr>
          <w:rFonts w:ascii="Arial" w:hAnsi="Arial" w:cs="Arial"/>
          <w:sz w:val="24"/>
          <w:szCs w:val="24"/>
        </w:rPr>
        <w:t>que subsanara tal irregularidad</w:t>
      </w:r>
      <w:bookmarkEnd w:id="13"/>
      <w:r w:rsidRPr="00465A80">
        <w:rPr>
          <w:rFonts w:ascii="Arial" w:hAnsi="Arial" w:cs="Arial"/>
          <w:sz w:val="24"/>
          <w:szCs w:val="24"/>
        </w:rPr>
        <w:t xml:space="preserve">.  </w:t>
      </w:r>
    </w:p>
    <w:p w14:paraId="52048501" w14:textId="77777777" w:rsidR="00CA2668" w:rsidRPr="00CA2668" w:rsidRDefault="00CA2668" w:rsidP="00CA2668">
      <w:pPr>
        <w:pStyle w:val="Sinespaciado"/>
      </w:pPr>
    </w:p>
    <w:p w14:paraId="6D280650" w14:textId="015151DA" w:rsidR="00D51A72" w:rsidRDefault="0017171F" w:rsidP="00CA2668">
      <w:pPr>
        <w:pStyle w:val="Ttulo1"/>
        <w:spacing w:before="0" w:beforeAutospacing="0" w:after="0" w:afterAutospacing="0"/>
        <w:jc w:val="left"/>
        <w:rPr>
          <w:rFonts w:cs="Arial"/>
          <w:caps w:val="0"/>
          <w:szCs w:val="24"/>
          <w:lang w:eastAsia="es-MX"/>
        </w:rPr>
      </w:pPr>
      <w:bookmarkStart w:id="14" w:name="_Toc68626924"/>
      <w:r w:rsidRPr="005C7ACD">
        <w:rPr>
          <w:rFonts w:cs="Arial"/>
          <w:caps w:val="0"/>
          <w:szCs w:val="24"/>
          <w:u w:val="single"/>
        </w:rPr>
        <w:t>Apartado II.</w:t>
      </w:r>
      <w:r w:rsidR="00271087" w:rsidRPr="005C7ACD">
        <w:rPr>
          <w:rFonts w:cs="Arial"/>
          <w:caps w:val="0"/>
          <w:szCs w:val="24"/>
        </w:rPr>
        <w:t xml:space="preserve"> </w:t>
      </w:r>
      <w:r w:rsidRPr="005C7ACD">
        <w:rPr>
          <w:rFonts w:cs="Arial"/>
          <w:caps w:val="0"/>
          <w:szCs w:val="24"/>
          <w:lang w:eastAsia="es-MX"/>
        </w:rPr>
        <w:t>Desarrollo y justificación de la decisión</w:t>
      </w:r>
      <w:bookmarkEnd w:id="14"/>
    </w:p>
    <w:p w14:paraId="27BDB98A" w14:textId="77777777" w:rsidR="004166B1" w:rsidRPr="004166B1" w:rsidRDefault="004166B1" w:rsidP="004166B1">
      <w:pPr>
        <w:rPr>
          <w:lang w:eastAsia="es-MX"/>
        </w:rPr>
      </w:pPr>
    </w:p>
    <w:p w14:paraId="5204C2E8" w14:textId="3483B675" w:rsidR="00E82BC5" w:rsidRDefault="00E82BC5" w:rsidP="00E82BC5">
      <w:pPr>
        <w:spacing w:line="360" w:lineRule="auto"/>
        <w:jc w:val="both"/>
        <w:rPr>
          <w:rFonts w:ascii="Arial" w:hAnsi="Arial" w:cs="Arial"/>
          <w:b/>
          <w:sz w:val="24"/>
          <w:szCs w:val="24"/>
        </w:rPr>
      </w:pPr>
      <w:r w:rsidRPr="003C734F">
        <w:rPr>
          <w:rFonts w:ascii="Arial" w:hAnsi="Arial" w:cs="Arial"/>
          <w:b/>
          <w:sz w:val="24"/>
          <w:szCs w:val="24"/>
        </w:rPr>
        <w:t xml:space="preserve">Maco normativo </w:t>
      </w:r>
      <w:r>
        <w:rPr>
          <w:rFonts w:ascii="Arial" w:hAnsi="Arial" w:cs="Arial"/>
          <w:b/>
          <w:sz w:val="24"/>
          <w:szCs w:val="24"/>
        </w:rPr>
        <w:t xml:space="preserve">del registro </w:t>
      </w:r>
      <w:r w:rsidRPr="003C734F">
        <w:rPr>
          <w:rFonts w:ascii="Arial" w:hAnsi="Arial" w:cs="Arial"/>
          <w:b/>
          <w:sz w:val="24"/>
          <w:szCs w:val="24"/>
        </w:rPr>
        <w:t>simult</w:t>
      </w:r>
      <w:r>
        <w:rPr>
          <w:rFonts w:ascii="Arial" w:hAnsi="Arial" w:cs="Arial"/>
          <w:b/>
          <w:sz w:val="24"/>
          <w:szCs w:val="24"/>
        </w:rPr>
        <w:t>áneo de candidaturas</w:t>
      </w:r>
    </w:p>
    <w:p w14:paraId="3BFB64E2" w14:textId="77777777" w:rsidR="004166B1" w:rsidRPr="003C734F" w:rsidRDefault="004166B1" w:rsidP="00CC18C0">
      <w:pPr>
        <w:pStyle w:val="Sinespaciado"/>
      </w:pPr>
    </w:p>
    <w:p w14:paraId="1BB621A4" w14:textId="5098A98D" w:rsidR="00E82BC5" w:rsidRDefault="00E82BC5" w:rsidP="00E82BC5">
      <w:pPr>
        <w:spacing w:line="360" w:lineRule="auto"/>
        <w:jc w:val="both"/>
        <w:rPr>
          <w:rFonts w:ascii="Arial" w:hAnsi="Arial" w:cs="Arial"/>
          <w:sz w:val="24"/>
          <w:szCs w:val="24"/>
        </w:rPr>
      </w:pPr>
      <w:r w:rsidRPr="003C734F">
        <w:rPr>
          <w:rFonts w:ascii="Arial" w:hAnsi="Arial" w:cs="Arial"/>
          <w:sz w:val="24"/>
          <w:szCs w:val="24"/>
        </w:rPr>
        <w:t>El artículo 41, base I, primer párrafo, de la Constitución Federal</w:t>
      </w:r>
      <w:r w:rsidRPr="003C734F">
        <w:rPr>
          <w:rStyle w:val="Refdenotaalpie"/>
          <w:rFonts w:ascii="Arial" w:hAnsi="Arial" w:cs="Arial"/>
          <w:sz w:val="24"/>
          <w:szCs w:val="24"/>
        </w:rPr>
        <w:footnoteReference w:id="5"/>
      </w:r>
      <w:r w:rsidR="00CC18C0">
        <w:rPr>
          <w:rFonts w:ascii="Arial" w:hAnsi="Arial" w:cs="Arial"/>
          <w:sz w:val="24"/>
          <w:szCs w:val="24"/>
        </w:rPr>
        <w:t xml:space="preserve"> </w:t>
      </w:r>
      <w:r w:rsidRPr="003C734F">
        <w:rPr>
          <w:rFonts w:ascii="Arial" w:hAnsi="Arial" w:cs="Arial"/>
          <w:sz w:val="24"/>
          <w:szCs w:val="24"/>
        </w:rPr>
        <w:t xml:space="preserve">establece </w:t>
      </w:r>
      <w:r>
        <w:rPr>
          <w:rFonts w:ascii="Arial" w:hAnsi="Arial" w:cs="Arial"/>
          <w:sz w:val="24"/>
          <w:szCs w:val="24"/>
        </w:rPr>
        <w:t xml:space="preserve">la posibilidad de que el legislador ordinario regule las formas en las cuales </w:t>
      </w:r>
      <w:r w:rsidRPr="003C734F">
        <w:rPr>
          <w:rFonts w:ascii="Arial" w:hAnsi="Arial" w:cs="Arial"/>
          <w:sz w:val="24"/>
          <w:szCs w:val="24"/>
        </w:rPr>
        <w:t>deben intervenir los partidos políticos en el proceso electoral</w:t>
      </w:r>
      <w:r>
        <w:rPr>
          <w:rFonts w:ascii="Arial" w:hAnsi="Arial" w:cs="Arial"/>
          <w:sz w:val="24"/>
          <w:szCs w:val="24"/>
        </w:rPr>
        <w:t>, así como los</w:t>
      </w:r>
      <w:r w:rsidRPr="003C734F">
        <w:rPr>
          <w:rFonts w:ascii="Arial" w:hAnsi="Arial" w:cs="Arial"/>
          <w:sz w:val="24"/>
          <w:szCs w:val="24"/>
        </w:rPr>
        <w:t xml:space="preserve"> derechos, obligaciones y prerrogativas que les corresponden.</w:t>
      </w:r>
      <w:r>
        <w:rPr>
          <w:rFonts w:ascii="Arial" w:hAnsi="Arial" w:cs="Arial"/>
          <w:sz w:val="24"/>
          <w:szCs w:val="24"/>
        </w:rPr>
        <w:t xml:space="preserve"> Lo anterior permite considerar que </w:t>
      </w:r>
      <w:r w:rsidRPr="0026097A">
        <w:rPr>
          <w:rFonts w:ascii="Arial" w:hAnsi="Arial" w:cs="Arial"/>
          <w:b/>
          <w:bCs/>
          <w:sz w:val="24"/>
          <w:szCs w:val="24"/>
        </w:rPr>
        <w:t>tales aspectos deberán regularse en la ley</w:t>
      </w:r>
      <w:r>
        <w:rPr>
          <w:rFonts w:ascii="Arial" w:hAnsi="Arial" w:cs="Arial"/>
          <w:sz w:val="24"/>
          <w:szCs w:val="24"/>
        </w:rPr>
        <w:t>, a fin de que se precisen las condiciones y los términos en los cuales tales institutos políticos podrán participar en las elecciones.</w:t>
      </w:r>
    </w:p>
    <w:p w14:paraId="7B487A5A" w14:textId="77777777" w:rsidR="00E82BC5" w:rsidRDefault="00E82BC5" w:rsidP="00CC18C0">
      <w:pPr>
        <w:pStyle w:val="Sinespaciado"/>
      </w:pPr>
    </w:p>
    <w:p w14:paraId="35353E83" w14:textId="6C0D3E33" w:rsidR="00E82BC5" w:rsidRPr="003C734F" w:rsidRDefault="00E82BC5" w:rsidP="00E82BC5">
      <w:pPr>
        <w:spacing w:line="360" w:lineRule="auto"/>
        <w:jc w:val="both"/>
        <w:rPr>
          <w:rFonts w:ascii="Arial" w:hAnsi="Arial" w:cs="Arial"/>
          <w:sz w:val="24"/>
          <w:szCs w:val="24"/>
        </w:rPr>
      </w:pPr>
      <w:r>
        <w:rPr>
          <w:rFonts w:ascii="Arial" w:hAnsi="Arial" w:cs="Arial"/>
          <w:sz w:val="24"/>
          <w:szCs w:val="24"/>
        </w:rPr>
        <w:t xml:space="preserve">Al respecto, </w:t>
      </w:r>
      <w:r w:rsidRPr="0026097A">
        <w:rPr>
          <w:rFonts w:ascii="Arial" w:hAnsi="Arial" w:cs="Arial"/>
          <w:b/>
          <w:bCs/>
          <w:sz w:val="24"/>
          <w:szCs w:val="24"/>
        </w:rPr>
        <w:t>el t</w:t>
      </w:r>
      <w:r w:rsidR="00CC18C0" w:rsidRPr="0026097A">
        <w:rPr>
          <w:rFonts w:ascii="Arial" w:hAnsi="Arial" w:cs="Arial"/>
          <w:b/>
          <w:bCs/>
          <w:sz w:val="24"/>
          <w:szCs w:val="24"/>
        </w:rPr>
        <w:t>é</w:t>
      </w:r>
      <w:r w:rsidRPr="0026097A">
        <w:rPr>
          <w:rFonts w:ascii="Arial" w:hAnsi="Arial" w:cs="Arial"/>
          <w:b/>
          <w:bCs/>
          <w:sz w:val="24"/>
          <w:szCs w:val="24"/>
        </w:rPr>
        <w:t>rmino de norma o ley conlleva implícitamente que tanto la legislación federal como local son de observancia obligatoria.</w:t>
      </w:r>
      <w:r>
        <w:rPr>
          <w:rFonts w:ascii="Arial" w:hAnsi="Arial" w:cs="Arial"/>
          <w:sz w:val="24"/>
          <w:szCs w:val="24"/>
        </w:rPr>
        <w:t xml:space="preserve"> Además de tomar cuenta que a </w:t>
      </w:r>
      <w:r w:rsidRPr="003C734F">
        <w:rPr>
          <w:rFonts w:ascii="Arial" w:hAnsi="Arial" w:cs="Arial"/>
          <w:sz w:val="24"/>
          <w:szCs w:val="24"/>
        </w:rPr>
        <w:t xml:space="preserve">partir de la reforma constitucional publicada el diez de febrero de dos mil catorce, </w:t>
      </w:r>
      <w:r w:rsidRPr="0026097A">
        <w:rPr>
          <w:rFonts w:ascii="Arial" w:hAnsi="Arial" w:cs="Arial"/>
          <w:b/>
          <w:bCs/>
          <w:sz w:val="24"/>
          <w:szCs w:val="24"/>
        </w:rPr>
        <w:t xml:space="preserve">las disposiciones de carácter general serían aplicables para las elecciones locales </w:t>
      </w:r>
      <w:r w:rsidRPr="003C734F">
        <w:rPr>
          <w:rFonts w:ascii="Arial" w:hAnsi="Arial" w:cs="Arial"/>
          <w:sz w:val="24"/>
          <w:szCs w:val="24"/>
        </w:rPr>
        <w:t>y federales.</w:t>
      </w:r>
    </w:p>
    <w:p w14:paraId="36A31A21" w14:textId="77777777" w:rsidR="00E82BC5" w:rsidRDefault="00E82BC5" w:rsidP="00CC18C0">
      <w:pPr>
        <w:pStyle w:val="Sinespaciado"/>
      </w:pPr>
    </w:p>
    <w:p w14:paraId="56ABE854" w14:textId="4CFBF9E7" w:rsidR="00E82BC5" w:rsidRDefault="00E82BC5" w:rsidP="00E82BC5">
      <w:pPr>
        <w:spacing w:line="360" w:lineRule="auto"/>
        <w:jc w:val="both"/>
        <w:rPr>
          <w:rFonts w:ascii="Arial" w:hAnsi="Arial" w:cs="Arial"/>
          <w:sz w:val="24"/>
          <w:szCs w:val="24"/>
        </w:rPr>
      </w:pPr>
      <w:r>
        <w:rPr>
          <w:rFonts w:ascii="Arial" w:hAnsi="Arial" w:cs="Arial"/>
          <w:sz w:val="24"/>
          <w:szCs w:val="24"/>
        </w:rPr>
        <w:t>Para ello</w:t>
      </w:r>
      <w:r w:rsidRPr="003C734F">
        <w:rPr>
          <w:rFonts w:ascii="Arial" w:hAnsi="Arial" w:cs="Arial"/>
          <w:sz w:val="24"/>
          <w:szCs w:val="24"/>
        </w:rPr>
        <w:t>, el artículo 73, fracción XXIX-U, de la Constitución Federal</w:t>
      </w:r>
      <w:r w:rsidR="00CC18C0" w:rsidRPr="003C734F">
        <w:rPr>
          <w:rStyle w:val="Refdenotaalpie"/>
          <w:rFonts w:ascii="Arial" w:hAnsi="Arial" w:cs="Arial"/>
          <w:sz w:val="24"/>
          <w:szCs w:val="24"/>
        </w:rPr>
        <w:footnoteReference w:id="6"/>
      </w:r>
      <w:r w:rsidRPr="003C734F">
        <w:rPr>
          <w:rFonts w:ascii="Arial" w:hAnsi="Arial" w:cs="Arial"/>
          <w:sz w:val="24"/>
          <w:szCs w:val="24"/>
        </w:rPr>
        <w:t xml:space="preserve"> faculta al Congreso de la Unión para </w:t>
      </w:r>
      <w:r>
        <w:rPr>
          <w:rFonts w:ascii="Arial" w:hAnsi="Arial" w:cs="Arial"/>
          <w:sz w:val="24"/>
          <w:szCs w:val="24"/>
        </w:rPr>
        <w:t xml:space="preserve">emitir </w:t>
      </w:r>
      <w:r w:rsidRPr="003C734F">
        <w:rPr>
          <w:rFonts w:ascii="Arial" w:hAnsi="Arial" w:cs="Arial"/>
          <w:sz w:val="24"/>
          <w:szCs w:val="24"/>
        </w:rPr>
        <w:t xml:space="preserve">las leyes generales, que distribuyan competencias entre la federación y </w:t>
      </w:r>
      <w:r w:rsidRPr="003C734F">
        <w:rPr>
          <w:rFonts w:ascii="Arial" w:hAnsi="Arial" w:cs="Arial"/>
          <w:sz w:val="24"/>
          <w:szCs w:val="24"/>
        </w:rPr>
        <w:lastRenderedPageBreak/>
        <w:t>las entidades federativas</w:t>
      </w:r>
      <w:r w:rsidR="00CC18C0">
        <w:rPr>
          <w:rFonts w:ascii="Arial" w:hAnsi="Arial" w:cs="Arial"/>
          <w:sz w:val="24"/>
          <w:szCs w:val="24"/>
        </w:rPr>
        <w:t>,</w:t>
      </w:r>
      <w:r>
        <w:rPr>
          <w:rFonts w:ascii="Arial" w:hAnsi="Arial" w:cs="Arial"/>
          <w:sz w:val="24"/>
          <w:szCs w:val="24"/>
        </w:rPr>
        <w:t xml:space="preserve"> a fin de que sean disposiciones de observancia general y, a su vez, </w:t>
      </w:r>
      <w:r w:rsidRPr="0026097A">
        <w:rPr>
          <w:rFonts w:ascii="Arial" w:hAnsi="Arial" w:cs="Arial"/>
          <w:b/>
          <w:bCs/>
          <w:sz w:val="24"/>
          <w:szCs w:val="24"/>
        </w:rPr>
        <w:t>obligatorias tanto para las autoridades en materia electoral</w:t>
      </w:r>
      <w:r>
        <w:rPr>
          <w:rFonts w:ascii="Arial" w:hAnsi="Arial" w:cs="Arial"/>
          <w:sz w:val="24"/>
          <w:szCs w:val="24"/>
        </w:rPr>
        <w:t xml:space="preserve">, como los sujetos involucrados, con base en los parámetros del texto constitucional. </w:t>
      </w:r>
    </w:p>
    <w:p w14:paraId="4A033111" w14:textId="77777777" w:rsidR="00DE228A" w:rsidRPr="003C734F" w:rsidRDefault="00DE228A" w:rsidP="00CC18C0">
      <w:pPr>
        <w:pStyle w:val="Sinespaciado"/>
      </w:pPr>
    </w:p>
    <w:p w14:paraId="1BFCB5F6" w14:textId="79AEEB41" w:rsidR="00E82BC5" w:rsidRDefault="00E82BC5" w:rsidP="00E82BC5">
      <w:pPr>
        <w:spacing w:line="360" w:lineRule="auto"/>
        <w:jc w:val="both"/>
        <w:rPr>
          <w:rFonts w:ascii="Arial" w:hAnsi="Arial" w:cs="Arial"/>
          <w:sz w:val="24"/>
          <w:szCs w:val="24"/>
        </w:rPr>
      </w:pPr>
      <w:r w:rsidRPr="003C734F">
        <w:rPr>
          <w:rFonts w:ascii="Arial" w:hAnsi="Arial" w:cs="Arial"/>
          <w:sz w:val="24"/>
          <w:szCs w:val="24"/>
        </w:rPr>
        <w:t>Por tanto, el artículo 116, fracción IV, de la Constitución Federal</w:t>
      </w:r>
      <w:r w:rsidRPr="003C734F">
        <w:rPr>
          <w:rStyle w:val="Refdenotaalpie"/>
          <w:rFonts w:ascii="Arial" w:hAnsi="Arial" w:cs="Arial"/>
          <w:sz w:val="24"/>
          <w:szCs w:val="24"/>
        </w:rPr>
        <w:footnoteReference w:id="7"/>
      </w:r>
      <w:r w:rsidRPr="003C734F">
        <w:rPr>
          <w:rFonts w:ascii="Arial" w:hAnsi="Arial" w:cs="Arial"/>
          <w:sz w:val="24"/>
          <w:szCs w:val="24"/>
        </w:rPr>
        <w:t xml:space="preserve"> </w:t>
      </w:r>
      <w:r>
        <w:rPr>
          <w:rFonts w:ascii="Arial" w:hAnsi="Arial" w:cs="Arial"/>
          <w:sz w:val="24"/>
          <w:szCs w:val="24"/>
        </w:rPr>
        <w:t xml:space="preserve">establece aspectos en materia electoral dirigidos a los estados para que los regulen en la constituciones y leyes electorales, siempre y cuando </w:t>
      </w:r>
      <w:r w:rsidRPr="0026097A">
        <w:rPr>
          <w:rFonts w:ascii="Arial" w:hAnsi="Arial" w:cs="Arial"/>
          <w:b/>
          <w:bCs/>
          <w:sz w:val="24"/>
          <w:szCs w:val="24"/>
        </w:rPr>
        <w:t>tal ejercicio sea congruente y armónico con</w:t>
      </w:r>
      <w:r>
        <w:rPr>
          <w:rFonts w:ascii="Arial" w:hAnsi="Arial" w:cs="Arial"/>
          <w:sz w:val="24"/>
          <w:szCs w:val="24"/>
        </w:rPr>
        <w:t xml:space="preserve"> lo establecido en la Constitución Federal y </w:t>
      </w:r>
      <w:r w:rsidRPr="0026097A">
        <w:rPr>
          <w:rFonts w:ascii="Arial" w:hAnsi="Arial" w:cs="Arial"/>
          <w:b/>
          <w:bCs/>
          <w:sz w:val="24"/>
          <w:szCs w:val="24"/>
        </w:rPr>
        <w:t>leyes generales</w:t>
      </w:r>
      <w:r>
        <w:rPr>
          <w:rFonts w:ascii="Arial" w:hAnsi="Arial" w:cs="Arial"/>
          <w:sz w:val="24"/>
          <w:szCs w:val="24"/>
        </w:rPr>
        <w:t xml:space="preserve">. </w:t>
      </w:r>
      <w:r w:rsidRPr="003C734F">
        <w:rPr>
          <w:rFonts w:ascii="Arial" w:hAnsi="Arial" w:cs="Arial"/>
          <w:sz w:val="24"/>
          <w:szCs w:val="24"/>
        </w:rPr>
        <w:t xml:space="preserve"> </w:t>
      </w:r>
    </w:p>
    <w:p w14:paraId="4A4BE818" w14:textId="77777777" w:rsidR="00E82BC5" w:rsidRPr="003C734F" w:rsidRDefault="00E82BC5" w:rsidP="00CC18C0">
      <w:pPr>
        <w:pStyle w:val="Sinespaciado"/>
      </w:pPr>
    </w:p>
    <w:p w14:paraId="48DD50DE" w14:textId="0633141D" w:rsidR="00E82BC5" w:rsidRDefault="00CC18C0" w:rsidP="00E82BC5">
      <w:pPr>
        <w:spacing w:line="360" w:lineRule="auto"/>
        <w:jc w:val="both"/>
        <w:rPr>
          <w:rFonts w:ascii="Arial" w:hAnsi="Arial" w:cs="Arial"/>
          <w:sz w:val="24"/>
          <w:szCs w:val="24"/>
        </w:rPr>
      </w:pPr>
      <w:r>
        <w:rPr>
          <w:rFonts w:ascii="Arial" w:hAnsi="Arial" w:cs="Arial"/>
          <w:sz w:val="24"/>
          <w:szCs w:val="24"/>
        </w:rPr>
        <w:t>De ahí que</w:t>
      </w:r>
      <w:r w:rsidR="00E82BC5">
        <w:rPr>
          <w:rFonts w:ascii="Arial" w:hAnsi="Arial" w:cs="Arial"/>
          <w:sz w:val="24"/>
          <w:szCs w:val="24"/>
        </w:rPr>
        <w:t xml:space="preserve">, </w:t>
      </w:r>
      <w:r w:rsidR="00E82BC5" w:rsidRPr="003C734F">
        <w:rPr>
          <w:rFonts w:ascii="Arial" w:hAnsi="Arial" w:cs="Arial"/>
          <w:sz w:val="24"/>
          <w:szCs w:val="24"/>
        </w:rPr>
        <w:t>el Congreso expidió dos leyes generales</w:t>
      </w:r>
      <w:r w:rsidR="00DE228A">
        <w:rPr>
          <w:rFonts w:ascii="Arial" w:hAnsi="Arial" w:cs="Arial"/>
          <w:sz w:val="24"/>
          <w:szCs w:val="24"/>
        </w:rPr>
        <w:t xml:space="preserve">, </w:t>
      </w:r>
      <w:r w:rsidR="00E82BC5">
        <w:rPr>
          <w:rFonts w:ascii="Arial" w:hAnsi="Arial" w:cs="Arial"/>
          <w:sz w:val="24"/>
          <w:szCs w:val="24"/>
        </w:rPr>
        <w:t xml:space="preserve">que son la Ley General de </w:t>
      </w:r>
      <w:r w:rsidR="00DE228A">
        <w:rPr>
          <w:rFonts w:ascii="Arial" w:hAnsi="Arial" w:cs="Arial"/>
          <w:sz w:val="24"/>
          <w:szCs w:val="24"/>
        </w:rPr>
        <w:t>P</w:t>
      </w:r>
      <w:r w:rsidR="00E82BC5">
        <w:rPr>
          <w:rFonts w:ascii="Arial" w:hAnsi="Arial" w:cs="Arial"/>
          <w:sz w:val="24"/>
          <w:szCs w:val="24"/>
        </w:rPr>
        <w:t xml:space="preserve">artidos </w:t>
      </w:r>
      <w:r w:rsidR="00DE228A">
        <w:rPr>
          <w:rFonts w:ascii="Arial" w:hAnsi="Arial" w:cs="Arial"/>
          <w:sz w:val="24"/>
          <w:szCs w:val="24"/>
        </w:rPr>
        <w:t>P</w:t>
      </w:r>
      <w:r w:rsidR="00E82BC5">
        <w:rPr>
          <w:rFonts w:ascii="Arial" w:hAnsi="Arial" w:cs="Arial"/>
          <w:sz w:val="24"/>
          <w:szCs w:val="24"/>
        </w:rPr>
        <w:t xml:space="preserve">olíticos y la Ley General de Instituciones y Procedimientos Electorales. En cuanto al segundo ordenamiento se tuvo el propósito de </w:t>
      </w:r>
      <w:r w:rsidR="00E82BC5" w:rsidRPr="0026097A">
        <w:rPr>
          <w:rFonts w:ascii="Arial" w:hAnsi="Arial" w:cs="Arial"/>
          <w:b/>
          <w:bCs/>
          <w:sz w:val="24"/>
          <w:szCs w:val="24"/>
        </w:rPr>
        <w:t>regular cuestiones generales que aplique</w:t>
      </w:r>
      <w:r w:rsidRPr="0026097A">
        <w:rPr>
          <w:rFonts w:ascii="Arial" w:hAnsi="Arial" w:cs="Arial"/>
          <w:b/>
          <w:bCs/>
          <w:sz w:val="24"/>
          <w:szCs w:val="24"/>
        </w:rPr>
        <w:t>n</w:t>
      </w:r>
      <w:r w:rsidR="00E82BC5">
        <w:rPr>
          <w:rFonts w:ascii="Arial" w:hAnsi="Arial" w:cs="Arial"/>
          <w:sz w:val="24"/>
          <w:szCs w:val="24"/>
        </w:rPr>
        <w:t xml:space="preserve"> </w:t>
      </w:r>
      <w:r w:rsidR="00E82BC5" w:rsidRPr="00CC18C0">
        <w:rPr>
          <w:rFonts w:ascii="Arial" w:hAnsi="Arial" w:cs="Arial"/>
          <w:b/>
          <w:bCs/>
          <w:sz w:val="24"/>
          <w:szCs w:val="24"/>
        </w:rPr>
        <w:t>tanto en ámbito federal como local</w:t>
      </w:r>
      <w:r w:rsidR="00E82BC5">
        <w:rPr>
          <w:rFonts w:ascii="Arial" w:hAnsi="Arial" w:cs="Arial"/>
          <w:sz w:val="24"/>
          <w:szCs w:val="24"/>
        </w:rPr>
        <w:t xml:space="preserve">. </w:t>
      </w:r>
    </w:p>
    <w:p w14:paraId="58BDB38F" w14:textId="77777777" w:rsidR="00E82BC5" w:rsidRPr="003C734F" w:rsidRDefault="00E82BC5" w:rsidP="00CC18C0">
      <w:pPr>
        <w:pStyle w:val="Sinespaciado"/>
      </w:pPr>
    </w:p>
    <w:p w14:paraId="6D743ED2" w14:textId="06D68187" w:rsidR="00E82BC5" w:rsidRDefault="00E82BC5" w:rsidP="00E82BC5">
      <w:pPr>
        <w:spacing w:line="360" w:lineRule="auto"/>
        <w:jc w:val="both"/>
        <w:rPr>
          <w:rFonts w:ascii="Arial" w:hAnsi="Arial" w:cs="Arial"/>
          <w:sz w:val="24"/>
          <w:szCs w:val="24"/>
        </w:rPr>
      </w:pPr>
      <w:r>
        <w:rPr>
          <w:rFonts w:ascii="Arial" w:hAnsi="Arial" w:cs="Arial"/>
          <w:sz w:val="24"/>
          <w:szCs w:val="24"/>
        </w:rPr>
        <w:t>Por lo expuesto es posible advertir</w:t>
      </w:r>
      <w:r w:rsidR="00CC18C0">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que</w:t>
      </w:r>
      <w:proofErr w:type="gramEnd"/>
      <w:r>
        <w:rPr>
          <w:rFonts w:ascii="Arial" w:hAnsi="Arial" w:cs="Arial"/>
          <w:sz w:val="24"/>
          <w:szCs w:val="24"/>
        </w:rPr>
        <w:t xml:space="preserve"> si bien l</w:t>
      </w:r>
      <w:r w:rsidR="00CC18C0">
        <w:rPr>
          <w:rFonts w:ascii="Arial" w:hAnsi="Arial" w:cs="Arial"/>
          <w:sz w:val="24"/>
          <w:szCs w:val="24"/>
        </w:rPr>
        <w:t>as</w:t>
      </w:r>
      <w:r>
        <w:rPr>
          <w:rFonts w:ascii="Arial" w:hAnsi="Arial" w:cs="Arial"/>
          <w:sz w:val="24"/>
          <w:szCs w:val="24"/>
        </w:rPr>
        <w:t xml:space="preserve"> legislaturas locales tiene</w:t>
      </w:r>
      <w:r w:rsidR="00CC18C0">
        <w:rPr>
          <w:rFonts w:ascii="Arial" w:hAnsi="Arial" w:cs="Arial"/>
          <w:sz w:val="24"/>
          <w:szCs w:val="24"/>
        </w:rPr>
        <w:t>n</w:t>
      </w:r>
      <w:r>
        <w:rPr>
          <w:rFonts w:ascii="Arial" w:hAnsi="Arial" w:cs="Arial"/>
          <w:sz w:val="24"/>
          <w:szCs w:val="24"/>
        </w:rPr>
        <w:t xml:space="preserve"> la facultad de regular aspectos sobre los requisitos del registro de candidaturas, también es que </w:t>
      </w:r>
      <w:r w:rsidRPr="00CC18C0">
        <w:rPr>
          <w:rFonts w:ascii="Arial" w:hAnsi="Arial" w:cs="Arial"/>
          <w:b/>
          <w:bCs/>
          <w:sz w:val="24"/>
          <w:szCs w:val="24"/>
        </w:rPr>
        <w:t>están condicionados a no contravenir lo dispuesto en la Constitución Federal y las leyes generales</w:t>
      </w:r>
      <w:r>
        <w:rPr>
          <w:rFonts w:ascii="Arial" w:hAnsi="Arial" w:cs="Arial"/>
          <w:sz w:val="24"/>
          <w:szCs w:val="24"/>
        </w:rPr>
        <w:t xml:space="preserve">, por ejemplo la LGIPE. </w:t>
      </w:r>
    </w:p>
    <w:p w14:paraId="57B3E55A" w14:textId="77777777" w:rsidR="00E82BC5" w:rsidRDefault="00E82BC5" w:rsidP="00CC18C0">
      <w:pPr>
        <w:pStyle w:val="Sinespaciado"/>
      </w:pPr>
    </w:p>
    <w:p w14:paraId="1F9AE6E4" w14:textId="5B9E39C0" w:rsidR="00E82BC5" w:rsidRDefault="00CC18C0" w:rsidP="00E82BC5">
      <w:pPr>
        <w:spacing w:line="360" w:lineRule="auto"/>
        <w:jc w:val="both"/>
        <w:rPr>
          <w:rFonts w:ascii="Arial" w:hAnsi="Arial" w:cs="Arial"/>
          <w:sz w:val="24"/>
          <w:szCs w:val="24"/>
        </w:rPr>
      </w:pPr>
      <w:r>
        <w:rPr>
          <w:rFonts w:ascii="Arial" w:hAnsi="Arial" w:cs="Arial"/>
          <w:sz w:val="24"/>
          <w:szCs w:val="24"/>
        </w:rPr>
        <w:t>Por otra parte</w:t>
      </w:r>
      <w:r w:rsidR="00E82BC5">
        <w:rPr>
          <w:rFonts w:ascii="Arial" w:hAnsi="Arial" w:cs="Arial"/>
          <w:sz w:val="24"/>
          <w:szCs w:val="24"/>
        </w:rPr>
        <w:t xml:space="preserve">, </w:t>
      </w:r>
      <w:r w:rsidR="00E82BC5" w:rsidRPr="003C734F">
        <w:rPr>
          <w:rFonts w:ascii="Arial" w:hAnsi="Arial" w:cs="Arial"/>
          <w:sz w:val="24"/>
          <w:szCs w:val="24"/>
        </w:rPr>
        <w:t>el artículo 11 de la LGIPE</w:t>
      </w:r>
      <w:r w:rsidR="00E82BC5" w:rsidRPr="003C734F">
        <w:rPr>
          <w:rStyle w:val="Refdenotaalpie"/>
          <w:rFonts w:ascii="Arial" w:hAnsi="Arial" w:cs="Arial"/>
          <w:sz w:val="24"/>
          <w:szCs w:val="24"/>
        </w:rPr>
        <w:footnoteReference w:id="8"/>
      </w:r>
      <w:r>
        <w:rPr>
          <w:rFonts w:ascii="Arial" w:hAnsi="Arial" w:cs="Arial"/>
          <w:sz w:val="24"/>
          <w:szCs w:val="24"/>
        </w:rPr>
        <w:t xml:space="preserve"> </w:t>
      </w:r>
      <w:r w:rsidR="00E82BC5" w:rsidRPr="003C734F">
        <w:rPr>
          <w:rFonts w:ascii="Arial" w:hAnsi="Arial" w:cs="Arial"/>
          <w:sz w:val="24"/>
          <w:szCs w:val="24"/>
        </w:rPr>
        <w:t xml:space="preserve">establece que a </w:t>
      </w:r>
      <w:r w:rsidR="00E82BC5" w:rsidRPr="0026097A">
        <w:rPr>
          <w:rFonts w:ascii="Arial" w:hAnsi="Arial" w:cs="Arial"/>
          <w:b/>
          <w:bCs/>
          <w:sz w:val="24"/>
          <w:szCs w:val="24"/>
        </w:rPr>
        <w:t xml:space="preserve">ninguna persona podrá “registrársele” como candidato a distintos cargos de elección popular </w:t>
      </w:r>
      <w:r w:rsidR="00E82BC5" w:rsidRPr="003C734F">
        <w:rPr>
          <w:rFonts w:ascii="Arial" w:hAnsi="Arial" w:cs="Arial"/>
          <w:sz w:val="24"/>
          <w:szCs w:val="24"/>
        </w:rPr>
        <w:t>en el mismo proceso electoral.</w:t>
      </w:r>
    </w:p>
    <w:p w14:paraId="63D4CF42" w14:textId="77777777" w:rsidR="00E82BC5" w:rsidRDefault="00E82BC5" w:rsidP="00CC18C0">
      <w:pPr>
        <w:pStyle w:val="Sinespaciado"/>
      </w:pPr>
    </w:p>
    <w:p w14:paraId="14988230" w14:textId="40DCEFB6" w:rsidR="00E82BC5" w:rsidRDefault="00E82BC5" w:rsidP="00E82BC5">
      <w:pPr>
        <w:spacing w:line="360" w:lineRule="auto"/>
        <w:jc w:val="both"/>
        <w:rPr>
          <w:rFonts w:ascii="Arial" w:hAnsi="Arial" w:cs="Arial"/>
          <w:sz w:val="24"/>
          <w:szCs w:val="24"/>
        </w:rPr>
      </w:pPr>
      <w:r>
        <w:rPr>
          <w:rFonts w:ascii="Arial" w:hAnsi="Arial" w:cs="Arial"/>
          <w:sz w:val="24"/>
          <w:szCs w:val="24"/>
        </w:rPr>
        <w:t>En ámbito local</w:t>
      </w:r>
      <w:r w:rsidRPr="003C734F">
        <w:rPr>
          <w:rFonts w:ascii="Arial" w:hAnsi="Arial" w:cs="Arial"/>
          <w:sz w:val="24"/>
          <w:szCs w:val="24"/>
        </w:rPr>
        <w:t>, el artículo 151 del Código del Estado</w:t>
      </w:r>
      <w:r w:rsidRPr="003C734F">
        <w:rPr>
          <w:rStyle w:val="Refdenotaalpie"/>
          <w:rFonts w:ascii="Arial" w:hAnsi="Arial" w:cs="Arial"/>
          <w:sz w:val="24"/>
          <w:szCs w:val="24"/>
        </w:rPr>
        <w:footnoteReference w:id="9"/>
      </w:r>
      <w:r>
        <w:rPr>
          <w:rFonts w:ascii="Arial" w:hAnsi="Arial" w:cs="Arial"/>
          <w:sz w:val="24"/>
          <w:szCs w:val="24"/>
        </w:rPr>
        <w:t xml:space="preserve"> prevé </w:t>
      </w:r>
      <w:r w:rsidRPr="003C734F">
        <w:rPr>
          <w:rFonts w:ascii="Arial" w:hAnsi="Arial" w:cs="Arial"/>
          <w:sz w:val="24"/>
          <w:szCs w:val="24"/>
        </w:rPr>
        <w:t xml:space="preserve">que a ninguna persona podrá “registrársele” como </w:t>
      </w:r>
      <w:r w:rsidRPr="0026097A">
        <w:rPr>
          <w:rFonts w:ascii="Arial" w:hAnsi="Arial" w:cs="Arial"/>
          <w:b/>
          <w:bCs/>
          <w:sz w:val="24"/>
          <w:szCs w:val="24"/>
        </w:rPr>
        <w:t>candidato a distintos cargos de elección popular por el principio de mayoría relativa,</w:t>
      </w:r>
      <w:r w:rsidRPr="003C734F">
        <w:rPr>
          <w:rFonts w:ascii="Arial" w:hAnsi="Arial" w:cs="Arial"/>
          <w:sz w:val="24"/>
          <w:szCs w:val="24"/>
        </w:rPr>
        <w:t xml:space="preserve"> en el mismo proceso electoral</w:t>
      </w:r>
      <w:r>
        <w:rPr>
          <w:rFonts w:ascii="Arial" w:hAnsi="Arial" w:cs="Arial"/>
          <w:sz w:val="24"/>
          <w:szCs w:val="24"/>
        </w:rPr>
        <w:t xml:space="preserve">. </w:t>
      </w:r>
    </w:p>
    <w:p w14:paraId="7A2FD090" w14:textId="77777777" w:rsidR="00E82BC5" w:rsidRDefault="00E82BC5" w:rsidP="0026097A">
      <w:pPr>
        <w:pStyle w:val="Sinespaciado"/>
      </w:pPr>
    </w:p>
    <w:p w14:paraId="5D829439" w14:textId="6112CBCB" w:rsidR="008F60DD" w:rsidRDefault="00E82BC5" w:rsidP="008F60DD">
      <w:pPr>
        <w:spacing w:line="360" w:lineRule="auto"/>
        <w:jc w:val="both"/>
        <w:rPr>
          <w:rFonts w:ascii="Arial" w:hAnsi="Arial" w:cs="Arial"/>
          <w:sz w:val="24"/>
          <w:szCs w:val="24"/>
        </w:rPr>
      </w:pPr>
      <w:r w:rsidRPr="003C734F">
        <w:rPr>
          <w:rFonts w:ascii="Arial" w:hAnsi="Arial" w:cs="Arial"/>
          <w:sz w:val="24"/>
          <w:szCs w:val="24"/>
        </w:rPr>
        <w:t>De lo anter</w:t>
      </w:r>
      <w:r>
        <w:rPr>
          <w:rFonts w:ascii="Arial" w:hAnsi="Arial" w:cs="Arial"/>
          <w:sz w:val="24"/>
          <w:szCs w:val="24"/>
        </w:rPr>
        <w:t>ior es posible concluir que</w:t>
      </w:r>
      <w:r w:rsidRPr="003C734F">
        <w:rPr>
          <w:rFonts w:ascii="Arial" w:hAnsi="Arial" w:cs="Arial"/>
          <w:sz w:val="24"/>
          <w:szCs w:val="24"/>
        </w:rPr>
        <w:t>:</w:t>
      </w:r>
      <w:r>
        <w:rPr>
          <w:rFonts w:ascii="Arial" w:hAnsi="Arial" w:cs="Arial"/>
          <w:sz w:val="24"/>
          <w:szCs w:val="24"/>
        </w:rPr>
        <w:t xml:space="preserve"> </w:t>
      </w:r>
      <w:r w:rsidRPr="003721F8">
        <w:rPr>
          <w:rFonts w:ascii="Arial" w:hAnsi="Arial" w:cs="Arial"/>
          <w:b/>
          <w:bCs/>
          <w:i/>
          <w:iCs/>
          <w:sz w:val="24"/>
          <w:szCs w:val="24"/>
        </w:rPr>
        <w:t>a)</w:t>
      </w:r>
      <w:r>
        <w:rPr>
          <w:rFonts w:ascii="Arial" w:hAnsi="Arial" w:cs="Arial"/>
          <w:sz w:val="24"/>
          <w:szCs w:val="24"/>
        </w:rPr>
        <w:t xml:space="preserve"> </w:t>
      </w:r>
      <w:r w:rsidRPr="003C734F">
        <w:rPr>
          <w:rFonts w:ascii="Arial" w:hAnsi="Arial" w:cs="Arial"/>
          <w:sz w:val="24"/>
          <w:szCs w:val="24"/>
        </w:rPr>
        <w:t>la Constitución Federal establece las obligaciones de los partidos políticos;</w:t>
      </w:r>
      <w:r>
        <w:rPr>
          <w:rFonts w:ascii="Arial" w:hAnsi="Arial" w:cs="Arial"/>
          <w:sz w:val="24"/>
          <w:szCs w:val="24"/>
        </w:rPr>
        <w:t xml:space="preserve"> </w:t>
      </w:r>
      <w:r w:rsidRPr="009B7326">
        <w:rPr>
          <w:rFonts w:ascii="Arial" w:hAnsi="Arial" w:cs="Arial"/>
          <w:b/>
          <w:bCs/>
          <w:i/>
          <w:iCs/>
          <w:sz w:val="24"/>
          <w:szCs w:val="24"/>
        </w:rPr>
        <w:t>b)</w:t>
      </w:r>
      <w:r>
        <w:rPr>
          <w:rFonts w:ascii="Arial" w:hAnsi="Arial" w:cs="Arial"/>
          <w:sz w:val="24"/>
          <w:szCs w:val="24"/>
        </w:rPr>
        <w:t xml:space="preserve"> el</w:t>
      </w:r>
      <w:r w:rsidRPr="003C734F">
        <w:rPr>
          <w:rFonts w:ascii="Arial" w:hAnsi="Arial" w:cs="Arial"/>
          <w:sz w:val="24"/>
          <w:szCs w:val="24"/>
        </w:rPr>
        <w:t xml:space="preserve"> Congreso de la Unión tiene la facultad de expedir leyes generales; </w:t>
      </w:r>
      <w:r w:rsidRPr="009B7326">
        <w:rPr>
          <w:rFonts w:ascii="Arial" w:hAnsi="Arial" w:cs="Arial"/>
          <w:b/>
          <w:bCs/>
          <w:i/>
          <w:iCs/>
          <w:sz w:val="24"/>
          <w:szCs w:val="24"/>
        </w:rPr>
        <w:t>c)</w:t>
      </w:r>
      <w:r>
        <w:rPr>
          <w:rFonts w:ascii="Arial" w:hAnsi="Arial" w:cs="Arial"/>
          <w:sz w:val="24"/>
          <w:szCs w:val="24"/>
        </w:rPr>
        <w:t xml:space="preserve"> </w:t>
      </w:r>
      <w:r w:rsidRPr="002E3B81">
        <w:rPr>
          <w:rFonts w:ascii="Arial" w:hAnsi="Arial" w:cs="Arial"/>
          <w:sz w:val="24"/>
          <w:szCs w:val="24"/>
        </w:rPr>
        <w:t xml:space="preserve">las entidades federativas cuentan con la libertad </w:t>
      </w:r>
      <w:r>
        <w:rPr>
          <w:rFonts w:ascii="Arial" w:hAnsi="Arial" w:cs="Arial"/>
          <w:sz w:val="24"/>
          <w:szCs w:val="24"/>
        </w:rPr>
        <w:t xml:space="preserve">de establecer </w:t>
      </w:r>
      <w:r w:rsidRPr="002E3B81">
        <w:rPr>
          <w:rFonts w:ascii="Arial" w:hAnsi="Arial" w:cs="Arial"/>
          <w:sz w:val="24"/>
          <w:szCs w:val="24"/>
        </w:rPr>
        <w:t xml:space="preserve">reglas en </w:t>
      </w:r>
      <w:r w:rsidRPr="002E3B81">
        <w:rPr>
          <w:rFonts w:ascii="Arial" w:hAnsi="Arial" w:cs="Arial"/>
          <w:sz w:val="24"/>
          <w:szCs w:val="24"/>
        </w:rPr>
        <w:lastRenderedPageBreak/>
        <w:t>materia electoral, siempre y cuando estas no sean contrari</w:t>
      </w:r>
      <w:r>
        <w:rPr>
          <w:rFonts w:ascii="Arial" w:hAnsi="Arial" w:cs="Arial"/>
          <w:sz w:val="24"/>
          <w:szCs w:val="24"/>
        </w:rPr>
        <w:t>a</w:t>
      </w:r>
      <w:r w:rsidRPr="002E3B81">
        <w:rPr>
          <w:rFonts w:ascii="Arial" w:hAnsi="Arial" w:cs="Arial"/>
          <w:sz w:val="24"/>
          <w:szCs w:val="24"/>
        </w:rPr>
        <w:t xml:space="preserve">s </w:t>
      </w:r>
      <w:r>
        <w:rPr>
          <w:rFonts w:ascii="Arial" w:hAnsi="Arial" w:cs="Arial"/>
          <w:sz w:val="24"/>
          <w:szCs w:val="24"/>
        </w:rPr>
        <w:t xml:space="preserve">a la </w:t>
      </w:r>
      <w:r w:rsidRPr="002E3B81">
        <w:rPr>
          <w:rFonts w:ascii="Arial" w:hAnsi="Arial" w:cs="Arial"/>
          <w:sz w:val="24"/>
          <w:szCs w:val="24"/>
        </w:rPr>
        <w:t>Constitución Federal y leyes generales</w:t>
      </w:r>
      <w:r>
        <w:rPr>
          <w:rFonts w:ascii="Arial" w:hAnsi="Arial" w:cs="Arial"/>
          <w:sz w:val="24"/>
          <w:szCs w:val="24"/>
        </w:rPr>
        <w:t xml:space="preserve">, </w:t>
      </w:r>
      <w:r w:rsidRPr="009B7326">
        <w:rPr>
          <w:rFonts w:ascii="Arial" w:hAnsi="Arial" w:cs="Arial"/>
          <w:b/>
          <w:bCs/>
          <w:i/>
          <w:iCs/>
          <w:sz w:val="24"/>
          <w:szCs w:val="24"/>
        </w:rPr>
        <w:t>d)</w:t>
      </w:r>
      <w:r>
        <w:rPr>
          <w:rFonts w:ascii="Arial" w:hAnsi="Arial" w:cs="Arial"/>
          <w:sz w:val="24"/>
          <w:szCs w:val="24"/>
        </w:rPr>
        <w:t xml:space="preserve"> </w:t>
      </w:r>
      <w:r w:rsidRPr="0026097A">
        <w:rPr>
          <w:rFonts w:ascii="Arial" w:hAnsi="Arial" w:cs="Arial"/>
          <w:b/>
          <w:bCs/>
          <w:sz w:val="24"/>
          <w:szCs w:val="24"/>
        </w:rPr>
        <w:t xml:space="preserve">las leyes generales son obligatorias para las entidades federativas y; </w:t>
      </w:r>
      <w:r w:rsidRPr="0026097A">
        <w:rPr>
          <w:rFonts w:ascii="Arial" w:hAnsi="Arial" w:cs="Arial"/>
          <w:b/>
          <w:bCs/>
          <w:i/>
          <w:iCs/>
          <w:sz w:val="24"/>
          <w:szCs w:val="24"/>
        </w:rPr>
        <w:t>e)</w:t>
      </w:r>
      <w:r w:rsidRPr="0026097A">
        <w:rPr>
          <w:rFonts w:ascii="Arial" w:hAnsi="Arial" w:cs="Arial"/>
          <w:b/>
          <w:bCs/>
          <w:sz w:val="24"/>
          <w:szCs w:val="24"/>
        </w:rPr>
        <w:t xml:space="preserve"> el artículo 11</w:t>
      </w:r>
      <w:r w:rsidRPr="003C734F">
        <w:rPr>
          <w:rFonts w:ascii="Arial" w:hAnsi="Arial" w:cs="Arial"/>
          <w:sz w:val="24"/>
          <w:szCs w:val="24"/>
        </w:rPr>
        <w:t xml:space="preserve"> de la LGIPE </w:t>
      </w:r>
      <w:r w:rsidRPr="0026097A">
        <w:rPr>
          <w:rFonts w:ascii="Arial" w:hAnsi="Arial" w:cs="Arial"/>
          <w:b/>
          <w:bCs/>
          <w:sz w:val="24"/>
          <w:szCs w:val="24"/>
        </w:rPr>
        <w:t>establece la prohibición de ser registrado como candidato para distintos cargos</w:t>
      </w:r>
      <w:r w:rsidRPr="003C734F">
        <w:rPr>
          <w:rFonts w:ascii="Arial" w:hAnsi="Arial" w:cs="Arial"/>
          <w:sz w:val="24"/>
          <w:szCs w:val="24"/>
        </w:rPr>
        <w:t> en el mismo proceso electoral.</w:t>
      </w:r>
    </w:p>
    <w:p w14:paraId="29210A6E" w14:textId="7399F613" w:rsidR="008F60DD" w:rsidRDefault="008F60DD" w:rsidP="008F60DD">
      <w:pPr>
        <w:spacing w:line="360" w:lineRule="auto"/>
        <w:jc w:val="both"/>
        <w:rPr>
          <w:rFonts w:ascii="Arial" w:hAnsi="Arial" w:cs="Arial"/>
          <w:sz w:val="24"/>
          <w:szCs w:val="24"/>
        </w:rPr>
      </w:pPr>
    </w:p>
    <w:p w14:paraId="7482281E" w14:textId="4049F26C" w:rsidR="008F60DD" w:rsidRDefault="008F60DD" w:rsidP="008F60DD">
      <w:pPr>
        <w:spacing w:line="360" w:lineRule="auto"/>
        <w:jc w:val="both"/>
        <w:rPr>
          <w:rFonts w:ascii="Arial" w:hAnsi="Arial" w:cs="Arial"/>
          <w:sz w:val="24"/>
          <w:szCs w:val="24"/>
        </w:rPr>
      </w:pPr>
    </w:p>
    <w:p w14:paraId="6FE5E5E2" w14:textId="77777777" w:rsidR="008F60DD" w:rsidRPr="008F60DD" w:rsidRDefault="008F60DD" w:rsidP="008F60DD">
      <w:pPr>
        <w:spacing w:line="360" w:lineRule="auto"/>
        <w:jc w:val="both"/>
        <w:rPr>
          <w:rFonts w:ascii="Arial" w:hAnsi="Arial" w:cs="Arial"/>
          <w:sz w:val="24"/>
          <w:szCs w:val="24"/>
        </w:rPr>
      </w:pPr>
    </w:p>
    <w:p w14:paraId="548DC420" w14:textId="54B997AE" w:rsidR="00E82BC5" w:rsidRDefault="00E82BC5" w:rsidP="00E82BC5">
      <w:pPr>
        <w:spacing w:line="360" w:lineRule="auto"/>
        <w:jc w:val="both"/>
        <w:rPr>
          <w:rFonts w:ascii="Arial" w:hAnsi="Arial" w:cs="Arial"/>
          <w:b/>
          <w:sz w:val="24"/>
          <w:szCs w:val="24"/>
        </w:rPr>
      </w:pPr>
      <w:r w:rsidRPr="003C734F">
        <w:rPr>
          <w:rFonts w:ascii="Arial" w:hAnsi="Arial" w:cs="Arial"/>
          <w:b/>
          <w:sz w:val="24"/>
          <w:szCs w:val="24"/>
        </w:rPr>
        <w:t xml:space="preserve">Marco normativo </w:t>
      </w:r>
      <w:r>
        <w:rPr>
          <w:rFonts w:ascii="Arial" w:hAnsi="Arial" w:cs="Arial"/>
          <w:b/>
          <w:sz w:val="24"/>
          <w:szCs w:val="24"/>
        </w:rPr>
        <w:t>sobre el deber del Consejo General de prevenir el incumplimiento de requisitos</w:t>
      </w:r>
    </w:p>
    <w:p w14:paraId="6EFCD742" w14:textId="77777777" w:rsidR="00075C2F" w:rsidRDefault="00075C2F" w:rsidP="00075C2F">
      <w:pPr>
        <w:pStyle w:val="Sinespaciado"/>
      </w:pPr>
    </w:p>
    <w:p w14:paraId="5DA9D1E5" w14:textId="2EC3FC16" w:rsidR="00E82BC5" w:rsidRDefault="00E82BC5" w:rsidP="00E82BC5">
      <w:pPr>
        <w:spacing w:line="360" w:lineRule="auto"/>
        <w:jc w:val="both"/>
        <w:rPr>
          <w:rFonts w:ascii="Arial" w:hAnsi="Arial" w:cs="Arial"/>
          <w:sz w:val="24"/>
          <w:szCs w:val="24"/>
        </w:rPr>
      </w:pPr>
      <w:r w:rsidRPr="00DA3B20">
        <w:rPr>
          <w:rFonts w:ascii="Arial" w:hAnsi="Arial" w:cs="Arial"/>
          <w:bCs/>
          <w:sz w:val="24"/>
          <w:szCs w:val="24"/>
        </w:rPr>
        <w:t xml:space="preserve">En primer lugar, el </w:t>
      </w:r>
      <w:r w:rsidRPr="003C734F">
        <w:rPr>
          <w:rFonts w:ascii="Arial" w:hAnsi="Arial" w:cs="Arial"/>
          <w:sz w:val="24"/>
          <w:szCs w:val="24"/>
        </w:rPr>
        <w:t>artículo 75, fracción IX</w:t>
      </w:r>
      <w:r w:rsidR="00303316">
        <w:rPr>
          <w:rFonts w:ascii="Arial" w:hAnsi="Arial" w:cs="Arial"/>
          <w:sz w:val="24"/>
          <w:szCs w:val="24"/>
        </w:rPr>
        <w:t>,</w:t>
      </w:r>
      <w:r w:rsidRPr="003C734F">
        <w:rPr>
          <w:rFonts w:ascii="Arial" w:hAnsi="Arial" w:cs="Arial"/>
          <w:sz w:val="24"/>
          <w:szCs w:val="24"/>
        </w:rPr>
        <w:t xml:space="preserve"> del Código </w:t>
      </w:r>
      <w:r w:rsidR="00303316">
        <w:rPr>
          <w:rFonts w:ascii="Arial" w:hAnsi="Arial" w:cs="Arial"/>
          <w:sz w:val="24"/>
          <w:szCs w:val="24"/>
        </w:rPr>
        <w:t>Electoral</w:t>
      </w:r>
      <w:r w:rsidRPr="003C734F">
        <w:rPr>
          <w:rStyle w:val="Refdenotaalpie"/>
          <w:rFonts w:ascii="Arial" w:hAnsi="Arial" w:cs="Arial"/>
          <w:sz w:val="24"/>
          <w:szCs w:val="24"/>
        </w:rPr>
        <w:footnoteReference w:id="10"/>
      </w:r>
      <w:r w:rsidR="00075C2F">
        <w:rPr>
          <w:rFonts w:ascii="Arial" w:hAnsi="Arial" w:cs="Arial"/>
          <w:sz w:val="24"/>
          <w:szCs w:val="24"/>
        </w:rPr>
        <w:t xml:space="preserve"> </w:t>
      </w:r>
      <w:r w:rsidRPr="003C734F">
        <w:rPr>
          <w:rFonts w:ascii="Arial" w:hAnsi="Arial" w:cs="Arial"/>
          <w:sz w:val="24"/>
          <w:szCs w:val="24"/>
        </w:rPr>
        <w:t xml:space="preserve">establece </w:t>
      </w:r>
      <w:r w:rsidR="00075C2F">
        <w:rPr>
          <w:rFonts w:ascii="Arial" w:hAnsi="Arial" w:cs="Arial"/>
          <w:sz w:val="24"/>
          <w:szCs w:val="24"/>
        </w:rPr>
        <w:t xml:space="preserve">que </w:t>
      </w:r>
      <w:r>
        <w:rPr>
          <w:rFonts w:ascii="Arial" w:hAnsi="Arial" w:cs="Arial"/>
          <w:sz w:val="24"/>
          <w:szCs w:val="24"/>
        </w:rPr>
        <w:t xml:space="preserve">el </w:t>
      </w:r>
      <w:r w:rsidRPr="003C734F">
        <w:rPr>
          <w:rFonts w:ascii="Arial" w:hAnsi="Arial" w:cs="Arial"/>
          <w:sz w:val="24"/>
          <w:szCs w:val="24"/>
        </w:rPr>
        <w:t xml:space="preserve">Consejo General </w:t>
      </w:r>
      <w:r>
        <w:rPr>
          <w:rFonts w:ascii="Arial" w:hAnsi="Arial" w:cs="Arial"/>
          <w:sz w:val="24"/>
          <w:szCs w:val="24"/>
        </w:rPr>
        <w:t>tiene la facultad de</w:t>
      </w:r>
      <w:r w:rsidRPr="003C734F">
        <w:rPr>
          <w:rFonts w:ascii="Arial" w:hAnsi="Arial" w:cs="Arial"/>
          <w:sz w:val="24"/>
          <w:szCs w:val="24"/>
        </w:rPr>
        <w:t xml:space="preserve"> registrar las candidaturas de representación proporcional</w:t>
      </w:r>
      <w:r>
        <w:rPr>
          <w:rFonts w:ascii="Arial" w:hAnsi="Arial" w:cs="Arial"/>
          <w:sz w:val="24"/>
          <w:szCs w:val="24"/>
        </w:rPr>
        <w:t xml:space="preserve">. </w:t>
      </w:r>
      <w:r w:rsidRPr="003C734F">
        <w:rPr>
          <w:rFonts w:ascii="Arial" w:hAnsi="Arial" w:cs="Arial"/>
          <w:sz w:val="24"/>
          <w:szCs w:val="24"/>
        </w:rPr>
        <w:t>Por</w:t>
      </w:r>
      <w:r>
        <w:rPr>
          <w:rFonts w:ascii="Arial" w:hAnsi="Arial" w:cs="Arial"/>
          <w:sz w:val="24"/>
          <w:szCs w:val="24"/>
        </w:rPr>
        <w:t xml:space="preserve"> otra parte</w:t>
      </w:r>
      <w:r w:rsidRPr="003C734F">
        <w:rPr>
          <w:rFonts w:ascii="Arial" w:hAnsi="Arial" w:cs="Arial"/>
          <w:sz w:val="24"/>
          <w:szCs w:val="24"/>
        </w:rPr>
        <w:t>, el artículo 147 de</w:t>
      </w:r>
      <w:r>
        <w:rPr>
          <w:rFonts w:ascii="Arial" w:hAnsi="Arial" w:cs="Arial"/>
          <w:sz w:val="24"/>
          <w:szCs w:val="24"/>
        </w:rPr>
        <w:t xml:space="preserve"> tal </w:t>
      </w:r>
      <w:r w:rsidRPr="003C734F">
        <w:rPr>
          <w:rFonts w:ascii="Arial" w:hAnsi="Arial" w:cs="Arial"/>
          <w:sz w:val="24"/>
          <w:szCs w:val="24"/>
        </w:rPr>
        <w:t>ordenamiento</w:t>
      </w:r>
      <w:r w:rsidRPr="003C734F">
        <w:rPr>
          <w:rStyle w:val="Refdenotaalpie"/>
          <w:rFonts w:ascii="Arial" w:hAnsi="Arial" w:cs="Arial"/>
          <w:sz w:val="24"/>
          <w:szCs w:val="24"/>
        </w:rPr>
        <w:footnoteReference w:id="11"/>
      </w:r>
      <w:r>
        <w:rPr>
          <w:rFonts w:ascii="Arial" w:hAnsi="Arial" w:cs="Arial"/>
          <w:sz w:val="24"/>
          <w:szCs w:val="24"/>
        </w:rPr>
        <w:t xml:space="preserve"> prevé</w:t>
      </w:r>
      <w:r w:rsidRPr="003C734F">
        <w:rPr>
          <w:rFonts w:ascii="Arial" w:hAnsi="Arial" w:cs="Arial"/>
          <w:sz w:val="24"/>
          <w:szCs w:val="24"/>
        </w:rPr>
        <w:t xml:space="preserve"> los requisito</w:t>
      </w:r>
      <w:r>
        <w:rPr>
          <w:rFonts w:ascii="Arial" w:hAnsi="Arial" w:cs="Arial"/>
          <w:sz w:val="24"/>
          <w:szCs w:val="24"/>
        </w:rPr>
        <w:t xml:space="preserve">s </w:t>
      </w:r>
      <w:r w:rsidRPr="003C734F">
        <w:rPr>
          <w:rFonts w:ascii="Arial" w:hAnsi="Arial" w:cs="Arial"/>
          <w:sz w:val="24"/>
          <w:szCs w:val="24"/>
        </w:rPr>
        <w:t>que debe contener la solicitud de registro de</w:t>
      </w:r>
      <w:r>
        <w:rPr>
          <w:rFonts w:ascii="Arial" w:hAnsi="Arial" w:cs="Arial"/>
          <w:sz w:val="24"/>
          <w:szCs w:val="24"/>
        </w:rPr>
        <w:t xml:space="preserve"> las candidaturas. </w:t>
      </w:r>
    </w:p>
    <w:p w14:paraId="04F66B60" w14:textId="77777777" w:rsidR="00E82BC5" w:rsidRPr="003C734F" w:rsidRDefault="00E82BC5" w:rsidP="00C04CB7">
      <w:pPr>
        <w:pStyle w:val="Sinespaciado"/>
      </w:pPr>
    </w:p>
    <w:p w14:paraId="56E6346D" w14:textId="5B19A78F" w:rsidR="00E82BC5" w:rsidRDefault="00E82BC5" w:rsidP="00E82BC5">
      <w:pPr>
        <w:spacing w:line="360" w:lineRule="auto"/>
        <w:jc w:val="both"/>
        <w:rPr>
          <w:rFonts w:ascii="Arial" w:hAnsi="Arial" w:cs="Arial"/>
          <w:sz w:val="24"/>
          <w:szCs w:val="24"/>
        </w:rPr>
      </w:pPr>
      <w:r w:rsidRPr="003C734F">
        <w:rPr>
          <w:rFonts w:ascii="Arial" w:hAnsi="Arial" w:cs="Arial"/>
          <w:sz w:val="24"/>
          <w:szCs w:val="24"/>
        </w:rPr>
        <w:t>A su vez, el cuarto párrafo</w:t>
      </w:r>
      <w:r w:rsidRPr="003C734F">
        <w:rPr>
          <w:rStyle w:val="Refdenotaalpie"/>
          <w:rFonts w:ascii="Arial" w:hAnsi="Arial" w:cs="Arial"/>
          <w:sz w:val="24"/>
          <w:szCs w:val="24"/>
        </w:rPr>
        <w:footnoteReference w:id="12"/>
      </w:r>
      <w:r w:rsidR="009A1C61">
        <w:rPr>
          <w:rFonts w:ascii="Arial" w:hAnsi="Arial" w:cs="Arial"/>
          <w:sz w:val="24"/>
          <w:szCs w:val="24"/>
        </w:rPr>
        <w:t xml:space="preserve"> </w:t>
      </w:r>
      <w:r w:rsidRPr="003C734F">
        <w:rPr>
          <w:rFonts w:ascii="Arial" w:hAnsi="Arial" w:cs="Arial"/>
          <w:sz w:val="24"/>
          <w:szCs w:val="24"/>
        </w:rPr>
        <w:t>señala que dentro de los cinco días siguientes al término del plazo a que se refiere el artículo 144 del Código, el Consejo</w:t>
      </w:r>
      <w:r w:rsidR="008F60DD">
        <w:rPr>
          <w:rFonts w:ascii="Arial" w:hAnsi="Arial" w:cs="Arial"/>
          <w:sz w:val="24"/>
          <w:szCs w:val="24"/>
        </w:rPr>
        <w:t xml:space="preserve"> General</w:t>
      </w:r>
      <w:r w:rsidRPr="003C734F">
        <w:rPr>
          <w:rFonts w:ascii="Arial" w:hAnsi="Arial" w:cs="Arial"/>
          <w:sz w:val="24"/>
          <w:szCs w:val="24"/>
        </w:rPr>
        <w:t>, los consejos distritales y municipales según sea el caso, celebrarán una sesión cuyo único objeto será analizar y</w:t>
      </w:r>
      <w:r>
        <w:rPr>
          <w:rFonts w:ascii="Arial" w:hAnsi="Arial" w:cs="Arial"/>
          <w:sz w:val="24"/>
          <w:szCs w:val="24"/>
        </w:rPr>
        <w:t>,</w:t>
      </w:r>
      <w:r w:rsidRPr="003C734F">
        <w:rPr>
          <w:rFonts w:ascii="Arial" w:hAnsi="Arial" w:cs="Arial"/>
          <w:sz w:val="24"/>
          <w:szCs w:val="24"/>
        </w:rPr>
        <w:t xml:space="preserve"> en su caso</w:t>
      </w:r>
      <w:r>
        <w:rPr>
          <w:rFonts w:ascii="Arial" w:hAnsi="Arial" w:cs="Arial"/>
          <w:sz w:val="24"/>
          <w:szCs w:val="24"/>
        </w:rPr>
        <w:t>,</w:t>
      </w:r>
      <w:r w:rsidRPr="003C734F">
        <w:rPr>
          <w:rFonts w:ascii="Arial" w:hAnsi="Arial" w:cs="Arial"/>
          <w:sz w:val="24"/>
          <w:szCs w:val="24"/>
        </w:rPr>
        <w:t xml:space="preserve"> aprobar el registro de las candidaturas de los partidos políticos y candidaturas independientes que proceda</w:t>
      </w:r>
      <w:r w:rsidR="00075C2F">
        <w:rPr>
          <w:rFonts w:ascii="Arial" w:hAnsi="Arial" w:cs="Arial"/>
          <w:sz w:val="24"/>
          <w:szCs w:val="24"/>
        </w:rPr>
        <w:t>n</w:t>
      </w:r>
      <w:r w:rsidRPr="003C734F">
        <w:rPr>
          <w:rFonts w:ascii="Arial" w:hAnsi="Arial" w:cs="Arial"/>
          <w:sz w:val="24"/>
          <w:szCs w:val="24"/>
        </w:rPr>
        <w:t>.</w:t>
      </w:r>
    </w:p>
    <w:p w14:paraId="220A1FB9" w14:textId="77777777" w:rsidR="00E82BC5" w:rsidRPr="003C734F" w:rsidRDefault="00E82BC5" w:rsidP="00C04CB7">
      <w:pPr>
        <w:pStyle w:val="Sinespaciado"/>
      </w:pPr>
    </w:p>
    <w:p w14:paraId="58762B90" w14:textId="3C2E9521" w:rsidR="00E82BC5" w:rsidRDefault="00E82BC5" w:rsidP="00E82BC5">
      <w:pPr>
        <w:spacing w:line="360" w:lineRule="auto"/>
        <w:jc w:val="both"/>
        <w:rPr>
          <w:rFonts w:ascii="Arial" w:hAnsi="Arial" w:cs="Arial"/>
          <w:sz w:val="24"/>
          <w:szCs w:val="24"/>
        </w:rPr>
      </w:pPr>
      <w:r>
        <w:rPr>
          <w:rFonts w:ascii="Arial" w:hAnsi="Arial" w:cs="Arial"/>
          <w:sz w:val="24"/>
          <w:szCs w:val="24"/>
        </w:rPr>
        <w:t>Por otro lado</w:t>
      </w:r>
      <w:r w:rsidRPr="003C734F">
        <w:rPr>
          <w:rFonts w:ascii="Arial" w:hAnsi="Arial" w:cs="Arial"/>
          <w:sz w:val="24"/>
          <w:szCs w:val="24"/>
        </w:rPr>
        <w:t xml:space="preserve">, el </w:t>
      </w:r>
      <w:r w:rsidR="00303316" w:rsidRPr="003C734F">
        <w:rPr>
          <w:rFonts w:ascii="Arial" w:hAnsi="Arial" w:cs="Arial"/>
          <w:sz w:val="24"/>
          <w:szCs w:val="24"/>
        </w:rPr>
        <w:t xml:space="preserve">quinto </w:t>
      </w:r>
      <w:r w:rsidRPr="003C734F">
        <w:rPr>
          <w:rFonts w:ascii="Arial" w:hAnsi="Arial" w:cs="Arial"/>
          <w:sz w:val="24"/>
          <w:szCs w:val="24"/>
        </w:rPr>
        <w:t>párrafo</w:t>
      </w:r>
      <w:r w:rsidR="00303316">
        <w:rPr>
          <w:rFonts w:ascii="Arial" w:hAnsi="Arial" w:cs="Arial"/>
          <w:sz w:val="24"/>
          <w:szCs w:val="24"/>
        </w:rPr>
        <w:t>,</w:t>
      </w:r>
      <w:r w:rsidRPr="003C734F">
        <w:rPr>
          <w:rFonts w:ascii="Arial" w:hAnsi="Arial" w:cs="Arial"/>
          <w:sz w:val="24"/>
          <w:szCs w:val="24"/>
        </w:rPr>
        <w:t xml:space="preserve"> del propio artículo 154</w:t>
      </w:r>
      <w:r w:rsidRPr="003C734F">
        <w:rPr>
          <w:rStyle w:val="Refdenotaalpie"/>
          <w:rFonts w:ascii="Arial" w:hAnsi="Arial" w:cs="Arial"/>
          <w:sz w:val="24"/>
          <w:szCs w:val="24"/>
        </w:rPr>
        <w:footnoteReference w:id="13"/>
      </w:r>
      <w:r w:rsidR="00075C2F">
        <w:rPr>
          <w:rFonts w:ascii="Arial" w:hAnsi="Arial" w:cs="Arial"/>
          <w:sz w:val="24"/>
          <w:szCs w:val="24"/>
        </w:rPr>
        <w:t xml:space="preserve"> </w:t>
      </w:r>
      <w:r>
        <w:rPr>
          <w:rFonts w:ascii="Arial" w:hAnsi="Arial" w:cs="Arial"/>
          <w:sz w:val="24"/>
          <w:szCs w:val="24"/>
        </w:rPr>
        <w:t>dispone</w:t>
      </w:r>
      <w:r w:rsidRPr="003C734F">
        <w:rPr>
          <w:rFonts w:ascii="Arial" w:hAnsi="Arial" w:cs="Arial"/>
          <w:sz w:val="24"/>
          <w:szCs w:val="24"/>
        </w:rPr>
        <w:t xml:space="preserve"> que los </w:t>
      </w:r>
      <w:r w:rsidRPr="0026097A">
        <w:rPr>
          <w:rFonts w:ascii="Arial" w:hAnsi="Arial" w:cs="Arial"/>
          <w:b/>
          <w:bCs/>
          <w:sz w:val="24"/>
          <w:szCs w:val="24"/>
        </w:rPr>
        <w:t xml:space="preserve">consejos distritales y municipales según sea el caso, comunicarán </w:t>
      </w:r>
      <w:r w:rsidR="00075C2F" w:rsidRPr="0026097A">
        <w:rPr>
          <w:rFonts w:ascii="Arial" w:hAnsi="Arial" w:cs="Arial"/>
          <w:b/>
          <w:bCs/>
          <w:sz w:val="24"/>
          <w:szCs w:val="24"/>
        </w:rPr>
        <w:t xml:space="preserve">al Consejo </w:t>
      </w:r>
      <w:r w:rsidRPr="0026097A">
        <w:rPr>
          <w:rFonts w:ascii="Arial" w:hAnsi="Arial" w:cs="Arial"/>
          <w:b/>
          <w:bCs/>
          <w:sz w:val="24"/>
          <w:szCs w:val="24"/>
        </w:rPr>
        <w:t xml:space="preserve">dentro </w:t>
      </w:r>
      <w:r w:rsidRPr="003C734F">
        <w:rPr>
          <w:rFonts w:ascii="Arial" w:hAnsi="Arial" w:cs="Arial"/>
          <w:sz w:val="24"/>
          <w:szCs w:val="24"/>
        </w:rPr>
        <w:t xml:space="preserve">de las veinticuatro horas siguientes </w:t>
      </w:r>
      <w:r w:rsidRPr="0026097A">
        <w:rPr>
          <w:rFonts w:ascii="Arial" w:hAnsi="Arial" w:cs="Arial"/>
          <w:b/>
          <w:bCs/>
          <w:sz w:val="24"/>
          <w:szCs w:val="24"/>
        </w:rPr>
        <w:t>el acuerdo relativo al registro de candidaturas</w:t>
      </w:r>
      <w:r w:rsidRPr="003C734F">
        <w:rPr>
          <w:rFonts w:ascii="Arial" w:hAnsi="Arial" w:cs="Arial"/>
          <w:sz w:val="24"/>
          <w:szCs w:val="24"/>
        </w:rPr>
        <w:t xml:space="preserve"> que hayan realizado durante la sesión </w:t>
      </w:r>
      <w:r w:rsidR="00075C2F">
        <w:rPr>
          <w:rFonts w:ascii="Arial" w:hAnsi="Arial" w:cs="Arial"/>
          <w:sz w:val="24"/>
          <w:szCs w:val="24"/>
        </w:rPr>
        <w:t>de aprobación de registro de candidaturas.</w:t>
      </w:r>
    </w:p>
    <w:p w14:paraId="4CA81EC3" w14:textId="77777777" w:rsidR="00E82BC5" w:rsidRDefault="00E82BC5" w:rsidP="00E82BC5">
      <w:pPr>
        <w:spacing w:line="360" w:lineRule="auto"/>
        <w:jc w:val="both"/>
        <w:rPr>
          <w:rFonts w:ascii="Arial" w:hAnsi="Arial" w:cs="Arial"/>
          <w:sz w:val="24"/>
          <w:szCs w:val="24"/>
        </w:rPr>
      </w:pPr>
    </w:p>
    <w:p w14:paraId="487217B7" w14:textId="280F392A" w:rsidR="00E82BC5" w:rsidRDefault="00075C2F" w:rsidP="00E82BC5">
      <w:pPr>
        <w:spacing w:line="360" w:lineRule="auto"/>
        <w:jc w:val="both"/>
        <w:rPr>
          <w:rFonts w:ascii="Arial" w:hAnsi="Arial" w:cs="Arial"/>
          <w:sz w:val="24"/>
          <w:szCs w:val="24"/>
        </w:rPr>
      </w:pPr>
      <w:r>
        <w:rPr>
          <w:rFonts w:ascii="Arial" w:hAnsi="Arial" w:cs="Arial"/>
          <w:sz w:val="24"/>
          <w:szCs w:val="24"/>
        </w:rPr>
        <w:t>Asimismo</w:t>
      </w:r>
      <w:r w:rsidR="00E82BC5" w:rsidRPr="003C734F">
        <w:rPr>
          <w:rFonts w:ascii="Arial" w:hAnsi="Arial" w:cs="Arial"/>
          <w:sz w:val="24"/>
          <w:szCs w:val="24"/>
        </w:rPr>
        <w:t xml:space="preserve">, el </w:t>
      </w:r>
      <w:r w:rsidR="00303316" w:rsidRPr="003C734F">
        <w:rPr>
          <w:rFonts w:ascii="Arial" w:hAnsi="Arial" w:cs="Arial"/>
          <w:sz w:val="24"/>
          <w:szCs w:val="24"/>
        </w:rPr>
        <w:t xml:space="preserve">sexto </w:t>
      </w:r>
      <w:r w:rsidR="00E82BC5" w:rsidRPr="003C734F">
        <w:rPr>
          <w:rFonts w:ascii="Arial" w:hAnsi="Arial" w:cs="Arial"/>
          <w:sz w:val="24"/>
          <w:szCs w:val="24"/>
        </w:rPr>
        <w:t>párrafo</w:t>
      </w:r>
      <w:r w:rsidR="00303316">
        <w:rPr>
          <w:rFonts w:ascii="Arial" w:hAnsi="Arial" w:cs="Arial"/>
          <w:sz w:val="24"/>
          <w:szCs w:val="24"/>
        </w:rPr>
        <w:t>,</w:t>
      </w:r>
      <w:r w:rsidR="00E82BC5" w:rsidRPr="003C734F">
        <w:rPr>
          <w:rFonts w:ascii="Arial" w:hAnsi="Arial" w:cs="Arial"/>
          <w:sz w:val="24"/>
          <w:szCs w:val="24"/>
        </w:rPr>
        <w:t xml:space="preserve"> del citado artículo</w:t>
      </w:r>
      <w:r w:rsidR="00E82BC5" w:rsidRPr="003C734F">
        <w:rPr>
          <w:rStyle w:val="Refdenotaalpie"/>
          <w:rFonts w:ascii="Arial" w:hAnsi="Arial" w:cs="Arial"/>
          <w:sz w:val="24"/>
          <w:szCs w:val="24"/>
        </w:rPr>
        <w:footnoteReference w:id="14"/>
      </w:r>
      <w:r w:rsidR="00E82BC5">
        <w:rPr>
          <w:rFonts w:ascii="Arial" w:hAnsi="Arial" w:cs="Arial"/>
          <w:sz w:val="24"/>
          <w:szCs w:val="24"/>
        </w:rPr>
        <w:t xml:space="preserve"> </w:t>
      </w:r>
      <w:r w:rsidR="00E82BC5" w:rsidRPr="003C734F">
        <w:rPr>
          <w:rFonts w:ascii="Arial" w:hAnsi="Arial" w:cs="Arial"/>
          <w:sz w:val="24"/>
          <w:szCs w:val="24"/>
        </w:rPr>
        <w:t xml:space="preserve">establece que </w:t>
      </w:r>
      <w:r w:rsidR="00E82BC5" w:rsidRPr="0026097A">
        <w:rPr>
          <w:rFonts w:ascii="Arial" w:hAnsi="Arial" w:cs="Arial"/>
          <w:b/>
          <w:bCs/>
          <w:sz w:val="24"/>
          <w:szCs w:val="24"/>
        </w:rPr>
        <w:t>el Consejo General comunicará</w:t>
      </w:r>
      <w:r w:rsidRPr="0026097A">
        <w:rPr>
          <w:rFonts w:ascii="Arial" w:hAnsi="Arial" w:cs="Arial"/>
          <w:b/>
          <w:bCs/>
          <w:sz w:val="24"/>
          <w:szCs w:val="24"/>
        </w:rPr>
        <w:t xml:space="preserve"> a</w:t>
      </w:r>
      <w:r w:rsidR="00E82BC5" w:rsidRPr="0026097A">
        <w:rPr>
          <w:rFonts w:ascii="Arial" w:hAnsi="Arial" w:cs="Arial"/>
          <w:b/>
          <w:bCs/>
          <w:sz w:val="24"/>
          <w:szCs w:val="24"/>
        </w:rPr>
        <w:t xml:space="preserve"> tales órganos, las determinaciones que haya tomado sobre el registro de las listas de candidaturas de los partidos políticos</w:t>
      </w:r>
      <w:r w:rsidR="00E82BC5" w:rsidRPr="003C734F">
        <w:rPr>
          <w:rFonts w:ascii="Arial" w:hAnsi="Arial" w:cs="Arial"/>
          <w:sz w:val="24"/>
          <w:szCs w:val="24"/>
        </w:rPr>
        <w:t xml:space="preserve"> </w:t>
      </w:r>
      <w:r>
        <w:rPr>
          <w:rFonts w:ascii="Arial" w:hAnsi="Arial" w:cs="Arial"/>
          <w:sz w:val="24"/>
          <w:szCs w:val="24"/>
        </w:rPr>
        <w:t>y candidatos</w:t>
      </w:r>
      <w:r w:rsidR="00E82BC5">
        <w:rPr>
          <w:rFonts w:ascii="Arial" w:hAnsi="Arial" w:cs="Arial"/>
          <w:sz w:val="24"/>
          <w:szCs w:val="24"/>
        </w:rPr>
        <w:t xml:space="preserve"> </w:t>
      </w:r>
      <w:r w:rsidR="00E82BC5" w:rsidRPr="003C734F">
        <w:rPr>
          <w:rFonts w:ascii="Arial" w:hAnsi="Arial" w:cs="Arial"/>
          <w:sz w:val="24"/>
          <w:szCs w:val="24"/>
        </w:rPr>
        <w:t>independientes por el principio de representación proporcional que les corresponda.</w:t>
      </w:r>
    </w:p>
    <w:p w14:paraId="6AADE0F2" w14:textId="77777777" w:rsidR="00E82BC5" w:rsidRDefault="00E82BC5" w:rsidP="00C04CB7">
      <w:pPr>
        <w:pStyle w:val="Sinespaciado"/>
      </w:pPr>
    </w:p>
    <w:p w14:paraId="5C04B09A" w14:textId="4A838A8E" w:rsidR="00E82BC5" w:rsidRDefault="00E82BC5" w:rsidP="00E82BC5">
      <w:pPr>
        <w:spacing w:line="360" w:lineRule="auto"/>
        <w:jc w:val="both"/>
        <w:rPr>
          <w:rFonts w:ascii="Arial" w:hAnsi="Arial" w:cs="Arial"/>
          <w:sz w:val="24"/>
          <w:szCs w:val="24"/>
        </w:rPr>
      </w:pPr>
      <w:r>
        <w:rPr>
          <w:rFonts w:ascii="Arial" w:hAnsi="Arial" w:cs="Arial"/>
          <w:sz w:val="24"/>
          <w:szCs w:val="24"/>
        </w:rPr>
        <w:lastRenderedPageBreak/>
        <w:t>Finalmente</w:t>
      </w:r>
      <w:r w:rsidRPr="003C734F">
        <w:rPr>
          <w:rFonts w:ascii="Arial" w:hAnsi="Arial" w:cs="Arial"/>
          <w:sz w:val="24"/>
          <w:szCs w:val="24"/>
        </w:rPr>
        <w:t>, el segundo párrafo</w:t>
      </w:r>
      <w:r w:rsidR="00303316">
        <w:rPr>
          <w:rFonts w:ascii="Arial" w:hAnsi="Arial" w:cs="Arial"/>
          <w:sz w:val="24"/>
          <w:szCs w:val="24"/>
        </w:rPr>
        <w:t>,</w:t>
      </w:r>
      <w:r w:rsidRPr="003C734F">
        <w:rPr>
          <w:rFonts w:ascii="Arial" w:hAnsi="Arial" w:cs="Arial"/>
          <w:sz w:val="24"/>
          <w:szCs w:val="24"/>
        </w:rPr>
        <w:t xml:space="preserve"> del artículo 154</w:t>
      </w:r>
      <w:r>
        <w:rPr>
          <w:rFonts w:ascii="Arial" w:hAnsi="Arial" w:cs="Arial"/>
          <w:sz w:val="24"/>
          <w:szCs w:val="24"/>
        </w:rPr>
        <w:t xml:space="preserve">, </w:t>
      </w:r>
      <w:r w:rsidRPr="003C734F">
        <w:rPr>
          <w:rFonts w:ascii="Arial" w:hAnsi="Arial" w:cs="Arial"/>
          <w:sz w:val="24"/>
          <w:szCs w:val="24"/>
        </w:rPr>
        <w:t xml:space="preserve">del Código </w:t>
      </w:r>
      <w:r w:rsidR="00303316">
        <w:rPr>
          <w:rFonts w:ascii="Arial" w:hAnsi="Arial" w:cs="Arial"/>
          <w:sz w:val="24"/>
          <w:szCs w:val="24"/>
        </w:rPr>
        <w:t>Electoral</w:t>
      </w:r>
      <w:r w:rsidRPr="003C734F">
        <w:rPr>
          <w:rStyle w:val="Refdenotaalpie"/>
          <w:rFonts w:ascii="Arial" w:hAnsi="Arial" w:cs="Arial"/>
          <w:sz w:val="24"/>
          <w:szCs w:val="24"/>
        </w:rPr>
        <w:footnoteReference w:id="15"/>
      </w:r>
      <w:r>
        <w:rPr>
          <w:rFonts w:ascii="Arial" w:hAnsi="Arial" w:cs="Arial"/>
          <w:sz w:val="24"/>
          <w:szCs w:val="24"/>
        </w:rPr>
        <w:t xml:space="preserve"> </w:t>
      </w:r>
      <w:r w:rsidRPr="003C734F">
        <w:rPr>
          <w:rFonts w:ascii="Arial" w:hAnsi="Arial" w:cs="Arial"/>
          <w:sz w:val="24"/>
          <w:szCs w:val="24"/>
        </w:rPr>
        <w:t xml:space="preserve">establece </w:t>
      </w:r>
      <w:proofErr w:type="gramStart"/>
      <w:r w:rsidRPr="003C734F">
        <w:rPr>
          <w:rFonts w:ascii="Arial" w:hAnsi="Arial" w:cs="Arial"/>
          <w:sz w:val="24"/>
          <w:szCs w:val="24"/>
        </w:rPr>
        <w:t>que</w:t>
      </w:r>
      <w:proofErr w:type="gramEnd"/>
      <w:r w:rsidRPr="003C734F">
        <w:rPr>
          <w:rFonts w:ascii="Arial" w:hAnsi="Arial" w:cs="Arial"/>
          <w:sz w:val="24"/>
          <w:szCs w:val="24"/>
        </w:rPr>
        <w:t xml:space="preserve"> </w:t>
      </w:r>
      <w:r>
        <w:rPr>
          <w:rFonts w:ascii="Arial" w:hAnsi="Arial" w:cs="Arial"/>
          <w:sz w:val="24"/>
          <w:szCs w:val="24"/>
        </w:rPr>
        <w:t>en caso de</w:t>
      </w:r>
      <w:r w:rsidRPr="003C734F">
        <w:rPr>
          <w:rFonts w:ascii="Arial" w:hAnsi="Arial" w:cs="Arial"/>
          <w:sz w:val="24"/>
          <w:szCs w:val="24"/>
        </w:rPr>
        <w:t xml:space="preserve">l </w:t>
      </w:r>
      <w:r w:rsidR="00075C2F">
        <w:rPr>
          <w:rFonts w:ascii="Arial" w:hAnsi="Arial" w:cs="Arial"/>
          <w:sz w:val="24"/>
          <w:szCs w:val="24"/>
        </w:rPr>
        <w:t>in</w:t>
      </w:r>
      <w:r w:rsidRPr="003C734F">
        <w:rPr>
          <w:rFonts w:ascii="Arial" w:hAnsi="Arial" w:cs="Arial"/>
          <w:sz w:val="24"/>
          <w:szCs w:val="24"/>
        </w:rPr>
        <w:t xml:space="preserve">cumplimiento de uno o varios requisitos, </w:t>
      </w:r>
      <w:r w:rsidRPr="0026097A">
        <w:rPr>
          <w:rFonts w:ascii="Arial" w:hAnsi="Arial" w:cs="Arial"/>
          <w:b/>
          <w:bCs/>
          <w:sz w:val="24"/>
          <w:szCs w:val="24"/>
        </w:rPr>
        <w:t>el instituto local tiene el deber de notificar de inmediato al partido político</w:t>
      </w:r>
      <w:r w:rsidRPr="003C734F">
        <w:rPr>
          <w:rFonts w:ascii="Arial" w:hAnsi="Arial" w:cs="Arial"/>
          <w:sz w:val="24"/>
          <w:szCs w:val="24"/>
        </w:rPr>
        <w:t xml:space="preserve"> o coalición</w:t>
      </w:r>
      <w:r w:rsidR="00075C2F">
        <w:rPr>
          <w:rFonts w:ascii="Arial" w:hAnsi="Arial" w:cs="Arial"/>
          <w:sz w:val="24"/>
          <w:szCs w:val="24"/>
        </w:rPr>
        <w:t xml:space="preserve"> que</w:t>
      </w:r>
      <w:r w:rsidRPr="003C734F">
        <w:rPr>
          <w:rFonts w:ascii="Arial" w:hAnsi="Arial" w:cs="Arial"/>
          <w:sz w:val="24"/>
          <w:szCs w:val="24"/>
        </w:rPr>
        <w:t xml:space="preserve"> </w:t>
      </w:r>
      <w:r>
        <w:rPr>
          <w:rFonts w:ascii="Arial" w:hAnsi="Arial" w:cs="Arial"/>
          <w:sz w:val="24"/>
          <w:szCs w:val="24"/>
        </w:rPr>
        <w:t xml:space="preserve">corresponda </w:t>
      </w:r>
      <w:r w:rsidRPr="0026097A">
        <w:rPr>
          <w:rFonts w:ascii="Arial" w:hAnsi="Arial" w:cs="Arial"/>
          <w:b/>
          <w:bCs/>
          <w:sz w:val="24"/>
          <w:szCs w:val="24"/>
        </w:rPr>
        <w:t>tal irregularidad</w:t>
      </w:r>
      <w:r w:rsidR="00075C2F">
        <w:rPr>
          <w:rFonts w:ascii="Arial" w:hAnsi="Arial" w:cs="Arial"/>
          <w:sz w:val="24"/>
          <w:szCs w:val="24"/>
        </w:rPr>
        <w:t>,</w:t>
      </w:r>
      <w:r w:rsidRPr="003C734F">
        <w:rPr>
          <w:rFonts w:ascii="Arial" w:hAnsi="Arial" w:cs="Arial"/>
          <w:sz w:val="24"/>
          <w:szCs w:val="24"/>
        </w:rPr>
        <w:t xml:space="preserve"> para que dentro de las cuarenta y ocho horas siguientes subsane el o los requisitos</w:t>
      </w:r>
      <w:r>
        <w:rPr>
          <w:rFonts w:ascii="Arial" w:hAnsi="Arial" w:cs="Arial"/>
          <w:sz w:val="24"/>
          <w:szCs w:val="24"/>
        </w:rPr>
        <w:t xml:space="preserve"> observados</w:t>
      </w:r>
      <w:r w:rsidRPr="003C734F">
        <w:rPr>
          <w:rFonts w:ascii="Arial" w:hAnsi="Arial" w:cs="Arial"/>
          <w:sz w:val="24"/>
          <w:szCs w:val="24"/>
        </w:rPr>
        <w:t>, o sustituya la candidatura.</w:t>
      </w:r>
    </w:p>
    <w:p w14:paraId="0BB7B2CD" w14:textId="77777777" w:rsidR="00E82BC5" w:rsidRDefault="00E82BC5" w:rsidP="00075C2F">
      <w:pPr>
        <w:pStyle w:val="Sinespaciado"/>
      </w:pPr>
    </w:p>
    <w:p w14:paraId="3AF7FE14" w14:textId="4999786F" w:rsidR="00E82BC5" w:rsidRDefault="00E82BC5" w:rsidP="00E82BC5">
      <w:pPr>
        <w:spacing w:line="360" w:lineRule="auto"/>
        <w:jc w:val="both"/>
        <w:rPr>
          <w:rFonts w:ascii="Arial" w:hAnsi="Arial" w:cs="Arial"/>
          <w:sz w:val="24"/>
          <w:szCs w:val="24"/>
        </w:rPr>
      </w:pPr>
      <w:r>
        <w:rPr>
          <w:rFonts w:ascii="Arial" w:hAnsi="Arial" w:cs="Arial"/>
          <w:sz w:val="24"/>
          <w:szCs w:val="24"/>
        </w:rPr>
        <w:t xml:space="preserve">De lo expuesto se concluye que: </w:t>
      </w:r>
      <w:r w:rsidRPr="008A09BC">
        <w:rPr>
          <w:rFonts w:ascii="Arial" w:hAnsi="Arial" w:cs="Arial"/>
          <w:b/>
          <w:bCs/>
          <w:i/>
          <w:iCs/>
          <w:sz w:val="24"/>
          <w:szCs w:val="24"/>
        </w:rPr>
        <w:t>a)</w:t>
      </w:r>
      <w:r>
        <w:rPr>
          <w:rFonts w:ascii="Arial" w:hAnsi="Arial" w:cs="Arial"/>
          <w:sz w:val="24"/>
          <w:szCs w:val="24"/>
        </w:rPr>
        <w:t xml:space="preserve"> el </w:t>
      </w:r>
      <w:r w:rsidRPr="00675204">
        <w:rPr>
          <w:rFonts w:ascii="Arial" w:hAnsi="Arial" w:cs="Arial"/>
          <w:sz w:val="24"/>
          <w:szCs w:val="24"/>
        </w:rPr>
        <w:t>Consejo General tiene la facultad de registrar las candidaturas</w:t>
      </w:r>
      <w:r>
        <w:rPr>
          <w:rFonts w:ascii="Arial" w:hAnsi="Arial" w:cs="Arial"/>
          <w:sz w:val="24"/>
          <w:szCs w:val="24"/>
        </w:rPr>
        <w:t xml:space="preserve">, </w:t>
      </w:r>
      <w:r w:rsidRPr="008A09BC">
        <w:rPr>
          <w:rFonts w:ascii="Arial" w:hAnsi="Arial" w:cs="Arial"/>
          <w:b/>
          <w:bCs/>
          <w:i/>
          <w:iCs/>
          <w:sz w:val="24"/>
          <w:szCs w:val="24"/>
        </w:rPr>
        <w:t>b)</w:t>
      </w:r>
      <w:r>
        <w:rPr>
          <w:rFonts w:ascii="Arial" w:hAnsi="Arial" w:cs="Arial"/>
          <w:sz w:val="24"/>
          <w:szCs w:val="24"/>
        </w:rPr>
        <w:t xml:space="preserve"> </w:t>
      </w:r>
      <w:r w:rsidRPr="00675204">
        <w:rPr>
          <w:rFonts w:ascii="Arial" w:hAnsi="Arial" w:cs="Arial"/>
          <w:sz w:val="24"/>
          <w:szCs w:val="24"/>
        </w:rPr>
        <w:t xml:space="preserve">los consejos municipales y distritales </w:t>
      </w:r>
      <w:r w:rsidR="00075C2F">
        <w:rPr>
          <w:rFonts w:ascii="Arial" w:hAnsi="Arial" w:cs="Arial"/>
          <w:sz w:val="24"/>
          <w:szCs w:val="24"/>
        </w:rPr>
        <w:t>son los órganos encargados de aprobar</w:t>
      </w:r>
      <w:r w:rsidRPr="00675204">
        <w:rPr>
          <w:rFonts w:ascii="Arial" w:hAnsi="Arial" w:cs="Arial"/>
          <w:sz w:val="24"/>
          <w:szCs w:val="24"/>
        </w:rPr>
        <w:t xml:space="preserve"> las candidaturas respectivas</w:t>
      </w:r>
      <w:r>
        <w:rPr>
          <w:rFonts w:ascii="Arial" w:hAnsi="Arial" w:cs="Arial"/>
          <w:sz w:val="24"/>
          <w:szCs w:val="24"/>
        </w:rPr>
        <w:t xml:space="preserve">, </w:t>
      </w:r>
      <w:r w:rsidRPr="008A09BC">
        <w:rPr>
          <w:rFonts w:ascii="Arial" w:hAnsi="Arial" w:cs="Arial"/>
          <w:b/>
          <w:bCs/>
          <w:i/>
          <w:iCs/>
          <w:sz w:val="24"/>
          <w:szCs w:val="24"/>
        </w:rPr>
        <w:t>c)</w:t>
      </w:r>
      <w:r>
        <w:rPr>
          <w:rFonts w:ascii="Arial" w:hAnsi="Arial" w:cs="Arial"/>
          <w:sz w:val="24"/>
          <w:szCs w:val="24"/>
        </w:rPr>
        <w:t xml:space="preserve"> tales órganos electorales deben comunicar </w:t>
      </w:r>
      <w:r w:rsidRPr="003C734F">
        <w:rPr>
          <w:rFonts w:ascii="Arial" w:hAnsi="Arial" w:cs="Arial"/>
          <w:sz w:val="24"/>
          <w:szCs w:val="24"/>
        </w:rPr>
        <w:t xml:space="preserve">al Consejo General el acuerdo </w:t>
      </w:r>
      <w:r>
        <w:rPr>
          <w:rFonts w:ascii="Arial" w:hAnsi="Arial" w:cs="Arial"/>
          <w:sz w:val="24"/>
          <w:szCs w:val="24"/>
        </w:rPr>
        <w:t xml:space="preserve">del </w:t>
      </w:r>
      <w:r w:rsidRPr="003C734F">
        <w:rPr>
          <w:rFonts w:ascii="Arial" w:hAnsi="Arial" w:cs="Arial"/>
          <w:sz w:val="24"/>
          <w:szCs w:val="24"/>
        </w:rPr>
        <w:t>registro de candidaturas que hayan realizado</w:t>
      </w:r>
      <w:r>
        <w:rPr>
          <w:rFonts w:ascii="Arial" w:hAnsi="Arial" w:cs="Arial"/>
          <w:sz w:val="24"/>
          <w:szCs w:val="24"/>
        </w:rPr>
        <w:t xml:space="preserve">, </w:t>
      </w:r>
      <w:r w:rsidRPr="008A09BC">
        <w:rPr>
          <w:rFonts w:ascii="Arial" w:hAnsi="Arial" w:cs="Arial"/>
          <w:b/>
          <w:bCs/>
          <w:i/>
          <w:iCs/>
          <w:sz w:val="24"/>
          <w:szCs w:val="24"/>
        </w:rPr>
        <w:t>d)</w:t>
      </w:r>
      <w:r>
        <w:rPr>
          <w:rFonts w:ascii="Arial" w:hAnsi="Arial" w:cs="Arial"/>
          <w:sz w:val="24"/>
          <w:szCs w:val="24"/>
        </w:rPr>
        <w:t xml:space="preserve"> en caso de que </w:t>
      </w:r>
      <w:r w:rsidRPr="00675204">
        <w:rPr>
          <w:rFonts w:ascii="Arial" w:hAnsi="Arial" w:cs="Arial"/>
          <w:sz w:val="24"/>
          <w:szCs w:val="24"/>
        </w:rPr>
        <w:t>el partido polític</w:t>
      </w:r>
      <w:r>
        <w:rPr>
          <w:rFonts w:ascii="Arial" w:hAnsi="Arial" w:cs="Arial"/>
          <w:sz w:val="24"/>
          <w:szCs w:val="24"/>
        </w:rPr>
        <w:t>o no cumpla</w:t>
      </w:r>
      <w:r w:rsidRPr="00675204">
        <w:rPr>
          <w:rFonts w:ascii="Arial" w:hAnsi="Arial" w:cs="Arial"/>
          <w:sz w:val="24"/>
          <w:szCs w:val="24"/>
        </w:rPr>
        <w:t xml:space="preserve"> con todos los requisitos para su registro tiene 48 horas para subsanar la omisión</w:t>
      </w:r>
      <w:r>
        <w:rPr>
          <w:rFonts w:ascii="Arial" w:hAnsi="Arial" w:cs="Arial"/>
          <w:sz w:val="24"/>
          <w:szCs w:val="24"/>
        </w:rPr>
        <w:t xml:space="preserve">. </w:t>
      </w:r>
    </w:p>
    <w:p w14:paraId="0A5E69E3" w14:textId="77777777" w:rsidR="00E82BC5" w:rsidRPr="003C734F" w:rsidRDefault="00E82BC5" w:rsidP="00075C2F">
      <w:pPr>
        <w:pStyle w:val="Sinespaciado"/>
      </w:pPr>
    </w:p>
    <w:p w14:paraId="2FB25B91" w14:textId="48DB14E6" w:rsidR="00E82BC5" w:rsidRPr="005E2608" w:rsidRDefault="00E82BC5" w:rsidP="005E2608">
      <w:pPr>
        <w:spacing w:line="360" w:lineRule="auto"/>
        <w:jc w:val="both"/>
        <w:rPr>
          <w:rFonts w:ascii="Arial" w:hAnsi="Arial" w:cs="Arial"/>
          <w:sz w:val="24"/>
          <w:szCs w:val="24"/>
        </w:rPr>
      </w:pPr>
      <w:r>
        <w:rPr>
          <w:rFonts w:ascii="Arial" w:hAnsi="Arial" w:cs="Arial"/>
          <w:sz w:val="24"/>
          <w:szCs w:val="24"/>
        </w:rPr>
        <w:t xml:space="preserve">Ante ello, es posible advertir que si bien no existe una etapa específica para que la autoridad administrativa revise la posible simultaneidad en el registro de candidaturas por el hecho de que el registro se aprueba por autoridades distintas y aparecen en acuerdos diversos, también es que </w:t>
      </w:r>
      <w:r w:rsidRPr="005E2608">
        <w:rPr>
          <w:rFonts w:ascii="Arial" w:hAnsi="Arial" w:cs="Arial"/>
          <w:b/>
          <w:bCs/>
          <w:sz w:val="24"/>
          <w:szCs w:val="24"/>
        </w:rPr>
        <w:t>en el procedimiento</w:t>
      </w:r>
      <w:r w:rsidR="005E2608" w:rsidRPr="005E2608">
        <w:rPr>
          <w:rFonts w:ascii="Arial" w:hAnsi="Arial" w:cs="Arial"/>
          <w:b/>
          <w:bCs/>
          <w:sz w:val="24"/>
          <w:szCs w:val="24"/>
        </w:rPr>
        <w:t xml:space="preserve"> previsto en el Código Electoral</w:t>
      </w:r>
      <w:r w:rsidRPr="005E2608">
        <w:rPr>
          <w:rFonts w:ascii="Arial" w:hAnsi="Arial" w:cs="Arial"/>
          <w:b/>
          <w:bCs/>
          <w:sz w:val="24"/>
          <w:szCs w:val="24"/>
        </w:rPr>
        <w:t xml:space="preserve"> existe un acto que permite la comunicación entre el Consejo General y el Consejo Municipal</w:t>
      </w:r>
      <w:r>
        <w:rPr>
          <w:rFonts w:ascii="Arial" w:hAnsi="Arial" w:cs="Arial"/>
          <w:sz w:val="24"/>
          <w:szCs w:val="24"/>
        </w:rPr>
        <w:t xml:space="preserve">. Así es factible generar una coordinación </w:t>
      </w:r>
      <w:r w:rsidR="005E2608">
        <w:rPr>
          <w:rFonts w:ascii="Arial" w:hAnsi="Arial" w:cs="Arial"/>
          <w:sz w:val="24"/>
          <w:szCs w:val="24"/>
        </w:rPr>
        <w:t>que permita verificar una posible simultaneidad de registros</w:t>
      </w:r>
      <w:r w:rsidR="0026097A">
        <w:rPr>
          <w:rFonts w:ascii="Arial" w:hAnsi="Arial" w:cs="Arial"/>
          <w:sz w:val="24"/>
          <w:szCs w:val="24"/>
        </w:rPr>
        <w:t>.</w:t>
      </w:r>
    </w:p>
    <w:p w14:paraId="6510D693" w14:textId="77777777" w:rsidR="00E82BC5" w:rsidRPr="00CA2668" w:rsidRDefault="00E82BC5" w:rsidP="00CA2668">
      <w:pPr>
        <w:pStyle w:val="Sinespaciado"/>
      </w:pPr>
    </w:p>
    <w:p w14:paraId="6E6A328D" w14:textId="464A5A83" w:rsidR="001C593C" w:rsidRPr="005C7ACD" w:rsidRDefault="001C593C" w:rsidP="005C7ACD">
      <w:pPr>
        <w:spacing w:line="360" w:lineRule="auto"/>
        <w:jc w:val="both"/>
        <w:rPr>
          <w:rFonts w:ascii="Arial" w:hAnsi="Arial" w:cs="Arial"/>
          <w:b/>
          <w:bCs/>
          <w:sz w:val="24"/>
          <w:szCs w:val="24"/>
          <w:lang w:eastAsia="es-MX"/>
        </w:rPr>
      </w:pPr>
      <w:r w:rsidRPr="005C7ACD">
        <w:rPr>
          <w:rFonts w:ascii="Arial" w:hAnsi="Arial" w:cs="Arial"/>
          <w:b/>
          <w:bCs/>
          <w:sz w:val="24"/>
          <w:szCs w:val="24"/>
          <w:lang w:eastAsia="es-MX"/>
        </w:rPr>
        <w:t>Caso concreto</w:t>
      </w:r>
    </w:p>
    <w:p w14:paraId="2D7F294F" w14:textId="77777777" w:rsidR="004A7E7B" w:rsidRPr="005C7ACD" w:rsidRDefault="004A7E7B" w:rsidP="00E70C4C">
      <w:pPr>
        <w:pStyle w:val="Sinespaciado"/>
        <w:rPr>
          <w:lang w:eastAsia="es-MX"/>
        </w:rPr>
      </w:pPr>
    </w:p>
    <w:p w14:paraId="6479FF4C" w14:textId="0EB4647B" w:rsidR="00203090" w:rsidRDefault="00EC152A" w:rsidP="006B5142">
      <w:pPr>
        <w:spacing w:line="360" w:lineRule="auto"/>
        <w:jc w:val="both"/>
        <w:rPr>
          <w:rFonts w:ascii="Arial" w:hAnsi="Arial" w:cs="Arial"/>
          <w:sz w:val="24"/>
          <w:szCs w:val="24"/>
          <w:lang w:eastAsia="es-MX"/>
        </w:rPr>
      </w:pPr>
      <w:r>
        <w:rPr>
          <w:rFonts w:ascii="Arial" w:hAnsi="Arial" w:cs="Arial"/>
          <w:sz w:val="24"/>
          <w:szCs w:val="24"/>
          <w:lang w:eastAsia="es-MX"/>
        </w:rPr>
        <w:t>En el caso</w:t>
      </w:r>
      <w:r w:rsidR="001C593C" w:rsidRPr="005C7ACD">
        <w:rPr>
          <w:rFonts w:ascii="Arial" w:hAnsi="Arial" w:cs="Arial"/>
          <w:sz w:val="24"/>
          <w:szCs w:val="24"/>
          <w:lang w:eastAsia="es-MX"/>
        </w:rPr>
        <w:t xml:space="preserve">, </w:t>
      </w:r>
      <w:r w:rsidR="00D02BD7">
        <w:rPr>
          <w:rFonts w:ascii="Arial" w:hAnsi="Arial" w:cs="Arial"/>
          <w:sz w:val="24"/>
          <w:szCs w:val="24"/>
          <w:lang w:eastAsia="es-MX"/>
        </w:rPr>
        <w:t xml:space="preserve">el Consejo Municipal aprobó el registro de </w:t>
      </w:r>
      <w:r w:rsidR="00E82BC5">
        <w:rPr>
          <w:rFonts w:ascii="Arial" w:hAnsi="Arial" w:cs="Arial"/>
          <w:sz w:val="24"/>
          <w:szCs w:val="24"/>
          <w:lang w:eastAsia="es-MX"/>
        </w:rPr>
        <w:t xml:space="preserve">la candidata </w:t>
      </w:r>
      <w:r w:rsidR="00D02BD7">
        <w:rPr>
          <w:rFonts w:ascii="Arial" w:hAnsi="Arial" w:cs="Arial"/>
          <w:sz w:val="24"/>
          <w:szCs w:val="24"/>
          <w:lang w:eastAsia="es-MX"/>
        </w:rPr>
        <w:t xml:space="preserve">Norma Adela Guel Saldívar como </w:t>
      </w:r>
      <w:r w:rsidR="00D02BD7" w:rsidRPr="00B2599F">
        <w:rPr>
          <w:rFonts w:ascii="Arial" w:hAnsi="Arial" w:cs="Arial"/>
          <w:b/>
          <w:bCs/>
          <w:sz w:val="24"/>
          <w:szCs w:val="24"/>
          <w:lang w:eastAsia="es-MX"/>
        </w:rPr>
        <w:t>presidenta municipal del Ayuntamiento de Aguascalientes</w:t>
      </w:r>
      <w:r w:rsidR="00D02BD7">
        <w:rPr>
          <w:rFonts w:ascii="Arial" w:hAnsi="Arial" w:cs="Arial"/>
          <w:sz w:val="24"/>
          <w:szCs w:val="24"/>
          <w:lang w:eastAsia="es-MX"/>
        </w:rPr>
        <w:t xml:space="preserve"> por el </w:t>
      </w:r>
      <w:r w:rsidR="00B2599F">
        <w:rPr>
          <w:rFonts w:ascii="Arial" w:hAnsi="Arial" w:cs="Arial"/>
          <w:sz w:val="24"/>
          <w:szCs w:val="24"/>
          <w:lang w:eastAsia="es-MX"/>
        </w:rPr>
        <w:t>PR</w:t>
      </w:r>
      <w:r w:rsidR="00D02BD7">
        <w:rPr>
          <w:rFonts w:ascii="Arial" w:hAnsi="Arial" w:cs="Arial"/>
          <w:sz w:val="24"/>
          <w:szCs w:val="24"/>
          <w:lang w:eastAsia="es-MX"/>
        </w:rPr>
        <w:t>I.</w:t>
      </w:r>
      <w:r w:rsidR="00E82BC5">
        <w:rPr>
          <w:rFonts w:ascii="Arial" w:hAnsi="Arial" w:cs="Arial"/>
          <w:sz w:val="24"/>
          <w:szCs w:val="24"/>
          <w:lang w:eastAsia="es-MX"/>
        </w:rPr>
        <w:t xml:space="preserve"> A su vez, el referido órgano electoral le comunicó tal registro al Consejo General.</w:t>
      </w:r>
      <w:r w:rsidR="003168A5">
        <w:rPr>
          <w:rFonts w:ascii="Arial" w:hAnsi="Arial" w:cs="Arial"/>
          <w:sz w:val="24"/>
          <w:szCs w:val="24"/>
          <w:lang w:eastAsia="es-MX"/>
        </w:rPr>
        <w:t xml:space="preserve"> </w:t>
      </w:r>
      <w:r w:rsidR="00E82BC5">
        <w:rPr>
          <w:rFonts w:ascii="Arial" w:hAnsi="Arial" w:cs="Arial"/>
          <w:sz w:val="24"/>
          <w:szCs w:val="24"/>
          <w:lang w:eastAsia="es-MX"/>
        </w:rPr>
        <w:t>El mismo día</w:t>
      </w:r>
      <w:r w:rsidR="00D02BD7">
        <w:rPr>
          <w:rFonts w:ascii="Arial" w:hAnsi="Arial" w:cs="Arial"/>
          <w:sz w:val="24"/>
          <w:szCs w:val="24"/>
          <w:lang w:eastAsia="es-MX"/>
        </w:rPr>
        <w:t xml:space="preserve">, el Consejo General aprobó -entre otros puntos- el registro de la ciudadana Norma Adela Guel Saldívar como </w:t>
      </w:r>
      <w:r w:rsidR="006B6D48" w:rsidRPr="00B2599F">
        <w:rPr>
          <w:rFonts w:ascii="Arial" w:hAnsi="Arial" w:cs="Arial"/>
          <w:b/>
          <w:bCs/>
          <w:sz w:val="24"/>
          <w:szCs w:val="24"/>
          <w:lang w:eastAsia="es-MX"/>
        </w:rPr>
        <w:t>candidata a diputada propietaria por el principio de representación proporcional</w:t>
      </w:r>
      <w:r w:rsidR="006B6D48">
        <w:rPr>
          <w:rFonts w:ascii="Arial" w:hAnsi="Arial" w:cs="Arial"/>
          <w:sz w:val="24"/>
          <w:szCs w:val="24"/>
          <w:lang w:eastAsia="es-MX"/>
        </w:rPr>
        <w:t xml:space="preserve">, por el mismo partido político. </w:t>
      </w:r>
    </w:p>
    <w:p w14:paraId="1FBBB0E8" w14:textId="77777777" w:rsidR="006B6D48" w:rsidRPr="006B5142" w:rsidRDefault="006B6D48" w:rsidP="005E2608">
      <w:pPr>
        <w:pStyle w:val="Sinespaciado"/>
        <w:rPr>
          <w:lang w:eastAsia="es-MX"/>
        </w:rPr>
      </w:pPr>
    </w:p>
    <w:p w14:paraId="0B2F838E" w14:textId="4D48D0BE" w:rsidR="00890D6D" w:rsidRDefault="008741BD" w:rsidP="005E2608">
      <w:pPr>
        <w:spacing w:line="360" w:lineRule="auto"/>
        <w:jc w:val="both"/>
        <w:rPr>
          <w:rFonts w:ascii="Arial" w:hAnsi="Arial" w:cs="Arial"/>
          <w:sz w:val="24"/>
          <w:szCs w:val="24"/>
          <w:lang w:eastAsia="es-MX"/>
        </w:rPr>
      </w:pPr>
      <w:r w:rsidRPr="005C7ACD">
        <w:rPr>
          <w:rFonts w:ascii="Arial" w:hAnsi="Arial" w:cs="Arial"/>
          <w:sz w:val="24"/>
          <w:szCs w:val="24"/>
          <w:lang w:eastAsia="es-MX"/>
        </w:rPr>
        <w:t xml:space="preserve">Inconforme, </w:t>
      </w:r>
      <w:r w:rsidR="006B6D48">
        <w:rPr>
          <w:rFonts w:ascii="Arial" w:hAnsi="Arial" w:cs="Arial"/>
          <w:sz w:val="24"/>
          <w:szCs w:val="24"/>
          <w:lang w:eastAsia="es-MX"/>
        </w:rPr>
        <w:t>el partido político actor</w:t>
      </w:r>
      <w:r w:rsidRPr="005C7ACD">
        <w:rPr>
          <w:rFonts w:ascii="Arial" w:hAnsi="Arial" w:cs="Arial"/>
          <w:sz w:val="24"/>
          <w:szCs w:val="24"/>
          <w:lang w:eastAsia="es-MX"/>
        </w:rPr>
        <w:t xml:space="preserve"> </w:t>
      </w:r>
      <w:r w:rsidR="004A7E7B" w:rsidRPr="005C7ACD">
        <w:rPr>
          <w:rFonts w:ascii="Arial" w:hAnsi="Arial" w:cs="Arial"/>
          <w:sz w:val="24"/>
          <w:szCs w:val="24"/>
          <w:lang w:eastAsia="es-MX"/>
        </w:rPr>
        <w:t xml:space="preserve">impugnó </w:t>
      </w:r>
      <w:r w:rsidR="006B6D48">
        <w:rPr>
          <w:rFonts w:ascii="Arial" w:hAnsi="Arial" w:cs="Arial"/>
          <w:sz w:val="24"/>
          <w:szCs w:val="24"/>
          <w:lang w:eastAsia="es-MX"/>
        </w:rPr>
        <w:t>la referida resolución porque</w:t>
      </w:r>
      <w:r w:rsidR="00EC152A">
        <w:rPr>
          <w:rFonts w:ascii="Arial" w:hAnsi="Arial" w:cs="Arial"/>
          <w:sz w:val="24"/>
          <w:szCs w:val="24"/>
          <w:lang w:eastAsia="es-MX"/>
        </w:rPr>
        <w:t xml:space="preserve">, </w:t>
      </w:r>
      <w:r w:rsidR="004A7E7B" w:rsidRPr="005C7ACD">
        <w:rPr>
          <w:rFonts w:ascii="Arial" w:hAnsi="Arial" w:cs="Arial"/>
          <w:sz w:val="24"/>
          <w:szCs w:val="24"/>
          <w:lang w:eastAsia="es-MX"/>
        </w:rPr>
        <w:t>a su</w:t>
      </w:r>
      <w:r w:rsidR="005E2FF9" w:rsidRPr="005C7ACD">
        <w:rPr>
          <w:rFonts w:ascii="Arial" w:hAnsi="Arial" w:cs="Arial"/>
          <w:sz w:val="24"/>
          <w:szCs w:val="24"/>
          <w:lang w:eastAsia="es-MX"/>
        </w:rPr>
        <w:t xml:space="preserve"> </w:t>
      </w:r>
      <w:r w:rsidR="00EC152A">
        <w:rPr>
          <w:rFonts w:ascii="Arial" w:hAnsi="Arial" w:cs="Arial"/>
          <w:sz w:val="24"/>
          <w:szCs w:val="24"/>
          <w:lang w:eastAsia="es-MX"/>
        </w:rPr>
        <w:t>criterio</w:t>
      </w:r>
      <w:r w:rsidR="005E2FF9" w:rsidRPr="005C7ACD">
        <w:rPr>
          <w:rFonts w:ascii="Arial" w:hAnsi="Arial" w:cs="Arial"/>
          <w:sz w:val="24"/>
          <w:szCs w:val="24"/>
          <w:lang w:eastAsia="es-MX"/>
        </w:rPr>
        <w:t>,</w:t>
      </w:r>
      <w:r w:rsidR="004A7E7B" w:rsidRPr="005C7ACD">
        <w:rPr>
          <w:rFonts w:ascii="Arial" w:hAnsi="Arial" w:cs="Arial"/>
          <w:sz w:val="24"/>
          <w:szCs w:val="24"/>
          <w:lang w:eastAsia="es-MX"/>
        </w:rPr>
        <w:t xml:space="preserve"> </w:t>
      </w:r>
      <w:r w:rsidR="00EC152A">
        <w:rPr>
          <w:rFonts w:ascii="Arial" w:hAnsi="Arial" w:cs="Arial"/>
          <w:sz w:val="24"/>
          <w:szCs w:val="24"/>
          <w:lang w:eastAsia="es-MX"/>
        </w:rPr>
        <w:t xml:space="preserve">la autoridad responsable </w:t>
      </w:r>
      <w:r w:rsidR="006B6D48">
        <w:rPr>
          <w:rFonts w:ascii="Arial" w:hAnsi="Arial" w:cs="Arial"/>
          <w:sz w:val="24"/>
          <w:szCs w:val="24"/>
          <w:lang w:eastAsia="es-MX"/>
        </w:rPr>
        <w:t>fue omisa en</w:t>
      </w:r>
      <w:r w:rsidR="00B2599F">
        <w:rPr>
          <w:rFonts w:ascii="Arial" w:hAnsi="Arial" w:cs="Arial"/>
          <w:sz w:val="24"/>
          <w:szCs w:val="24"/>
          <w:lang w:eastAsia="es-MX"/>
        </w:rPr>
        <w:t xml:space="preserve"> valorar el cumplimiento de los requisitos</w:t>
      </w:r>
      <w:r w:rsidR="008D7A73">
        <w:rPr>
          <w:rFonts w:ascii="Arial" w:hAnsi="Arial" w:cs="Arial"/>
          <w:sz w:val="24"/>
          <w:szCs w:val="24"/>
          <w:lang w:eastAsia="es-MX"/>
        </w:rPr>
        <w:t xml:space="preserve"> de elegibilidad de Norma Adela Guel Saldívar como candidata a diputada</w:t>
      </w:r>
      <w:r w:rsidR="00E82BC5">
        <w:rPr>
          <w:rFonts w:ascii="Arial" w:hAnsi="Arial" w:cs="Arial"/>
          <w:sz w:val="24"/>
          <w:szCs w:val="24"/>
          <w:lang w:eastAsia="es-MX"/>
        </w:rPr>
        <w:t xml:space="preserve">, al considerar que se </w:t>
      </w:r>
      <w:r w:rsidR="00B2599F">
        <w:rPr>
          <w:rFonts w:ascii="Arial" w:hAnsi="Arial" w:cs="Arial"/>
          <w:sz w:val="24"/>
          <w:szCs w:val="24"/>
          <w:lang w:eastAsia="es-MX"/>
        </w:rPr>
        <w:t xml:space="preserve">actualizó </w:t>
      </w:r>
      <w:r w:rsidR="00E82BC5">
        <w:rPr>
          <w:rFonts w:ascii="Arial" w:hAnsi="Arial" w:cs="Arial"/>
          <w:sz w:val="24"/>
          <w:szCs w:val="24"/>
          <w:lang w:eastAsia="es-MX"/>
        </w:rPr>
        <w:t>la</w:t>
      </w:r>
      <w:r w:rsidR="00B2599F">
        <w:rPr>
          <w:rFonts w:ascii="Arial" w:hAnsi="Arial" w:cs="Arial"/>
          <w:sz w:val="24"/>
          <w:szCs w:val="24"/>
          <w:lang w:eastAsia="es-MX"/>
        </w:rPr>
        <w:t xml:space="preserve"> prohibición prevista por el artículo 11 de la LGIPE, </w:t>
      </w:r>
      <w:r w:rsidR="008D7A73">
        <w:rPr>
          <w:rFonts w:ascii="Arial" w:hAnsi="Arial" w:cs="Arial"/>
          <w:sz w:val="24"/>
          <w:szCs w:val="24"/>
          <w:lang w:eastAsia="es-MX"/>
        </w:rPr>
        <w:t>que establece</w:t>
      </w:r>
      <w:r w:rsidR="00B2599F">
        <w:rPr>
          <w:rFonts w:ascii="Arial" w:hAnsi="Arial" w:cs="Arial"/>
          <w:sz w:val="24"/>
          <w:szCs w:val="24"/>
          <w:lang w:eastAsia="es-MX"/>
        </w:rPr>
        <w:t xml:space="preserve"> que ninguna persona puede </w:t>
      </w:r>
      <w:r w:rsidR="008D7A73">
        <w:rPr>
          <w:rFonts w:ascii="Arial" w:hAnsi="Arial" w:cs="Arial"/>
          <w:sz w:val="24"/>
          <w:szCs w:val="24"/>
          <w:lang w:eastAsia="es-MX"/>
        </w:rPr>
        <w:t>ser registrada como candidata a distintos cargos de elección popular en el mismo proceso electoral.</w:t>
      </w:r>
    </w:p>
    <w:p w14:paraId="7D7CE050" w14:textId="77777777" w:rsidR="00303316" w:rsidRPr="005E2608" w:rsidRDefault="00303316" w:rsidP="00303316">
      <w:pPr>
        <w:pStyle w:val="Sinespaciado"/>
        <w:rPr>
          <w:lang w:eastAsia="es-MX"/>
        </w:rPr>
      </w:pPr>
    </w:p>
    <w:p w14:paraId="18CEA32F" w14:textId="77777777" w:rsidR="00C61691" w:rsidRDefault="00C61691" w:rsidP="00C61691">
      <w:pPr>
        <w:spacing w:line="360" w:lineRule="auto"/>
        <w:jc w:val="both"/>
        <w:rPr>
          <w:rFonts w:ascii="Arial" w:hAnsi="Arial" w:cs="Arial"/>
          <w:b/>
          <w:bCs/>
          <w:sz w:val="24"/>
          <w:szCs w:val="24"/>
          <w:u w:val="single"/>
        </w:rPr>
      </w:pPr>
      <w:bookmarkStart w:id="15" w:name="_Toc5673433"/>
      <w:bookmarkEnd w:id="10"/>
      <w:r>
        <w:rPr>
          <w:rFonts w:ascii="Arial" w:hAnsi="Arial" w:cs="Arial"/>
          <w:b/>
          <w:bCs/>
          <w:sz w:val="24"/>
          <w:szCs w:val="24"/>
          <w:u w:val="single"/>
        </w:rPr>
        <w:lastRenderedPageBreak/>
        <w:t xml:space="preserve">Valoración </w:t>
      </w:r>
    </w:p>
    <w:p w14:paraId="4A56F8FF" w14:textId="77777777" w:rsidR="00C61691" w:rsidRPr="003833E2" w:rsidRDefault="00C61691" w:rsidP="005E2608">
      <w:pPr>
        <w:pStyle w:val="Sinespaciado"/>
      </w:pPr>
    </w:p>
    <w:p w14:paraId="059B2DF3" w14:textId="71FA8288" w:rsidR="00C61691" w:rsidRDefault="00C61691" w:rsidP="00C61691">
      <w:pPr>
        <w:spacing w:line="360" w:lineRule="auto"/>
        <w:jc w:val="both"/>
        <w:rPr>
          <w:rFonts w:ascii="Arial" w:hAnsi="Arial" w:cs="Arial"/>
          <w:sz w:val="24"/>
          <w:szCs w:val="24"/>
        </w:rPr>
      </w:pPr>
      <w:r w:rsidRPr="00465A80">
        <w:rPr>
          <w:rFonts w:ascii="Arial" w:hAnsi="Arial" w:cs="Arial"/>
          <w:sz w:val="24"/>
          <w:szCs w:val="24"/>
        </w:rPr>
        <w:t xml:space="preserve">Este </w:t>
      </w:r>
      <w:r>
        <w:rPr>
          <w:rFonts w:ascii="Arial" w:hAnsi="Arial" w:cs="Arial"/>
          <w:sz w:val="24"/>
          <w:szCs w:val="24"/>
        </w:rPr>
        <w:t xml:space="preserve">órgano jurisdiccional </w:t>
      </w:r>
      <w:r w:rsidRPr="00465A80">
        <w:rPr>
          <w:rFonts w:ascii="Arial" w:hAnsi="Arial" w:cs="Arial"/>
          <w:sz w:val="24"/>
          <w:szCs w:val="24"/>
        </w:rPr>
        <w:t xml:space="preserve">considera que </w:t>
      </w:r>
      <w:r w:rsidRPr="005E2608">
        <w:rPr>
          <w:rFonts w:ascii="Arial" w:hAnsi="Arial" w:cs="Arial"/>
          <w:b/>
          <w:bCs/>
          <w:sz w:val="24"/>
          <w:szCs w:val="24"/>
        </w:rPr>
        <w:t>la omisión impugnada</w:t>
      </w:r>
      <w:r w:rsidR="003168A5" w:rsidRPr="005E2608">
        <w:rPr>
          <w:rFonts w:ascii="Arial" w:hAnsi="Arial" w:cs="Arial"/>
          <w:b/>
          <w:bCs/>
          <w:sz w:val="24"/>
          <w:szCs w:val="24"/>
        </w:rPr>
        <w:t xml:space="preserve"> es existente</w:t>
      </w:r>
      <w:r w:rsidRPr="00465A80">
        <w:rPr>
          <w:rFonts w:ascii="Arial" w:hAnsi="Arial" w:cs="Arial"/>
          <w:sz w:val="24"/>
          <w:szCs w:val="24"/>
        </w:rPr>
        <w:t xml:space="preserve">, porque </w:t>
      </w:r>
      <w:r w:rsidRPr="0026097A">
        <w:rPr>
          <w:rFonts w:ascii="Arial" w:hAnsi="Arial" w:cs="Arial"/>
          <w:sz w:val="24"/>
          <w:szCs w:val="24"/>
        </w:rPr>
        <w:t>el requisito establecido en el artículo 11 de la LGIPE</w:t>
      </w:r>
      <w:r w:rsidRPr="00465A80">
        <w:rPr>
          <w:rFonts w:ascii="Arial" w:hAnsi="Arial" w:cs="Arial"/>
          <w:sz w:val="24"/>
          <w:szCs w:val="24"/>
        </w:rPr>
        <w:t>,</w:t>
      </w:r>
      <w:r>
        <w:rPr>
          <w:rFonts w:ascii="Arial" w:hAnsi="Arial" w:cs="Arial"/>
          <w:sz w:val="24"/>
          <w:szCs w:val="24"/>
        </w:rPr>
        <w:t xml:space="preserve"> relativo </w:t>
      </w:r>
      <w:r w:rsidRPr="0026097A">
        <w:rPr>
          <w:rFonts w:ascii="Arial" w:hAnsi="Arial" w:cs="Arial"/>
          <w:b/>
          <w:bCs/>
          <w:sz w:val="24"/>
          <w:szCs w:val="24"/>
        </w:rPr>
        <w:t>a prohibir el registro simultáneo de candidatos para distintos cargos en el mismo proceso electoral,</w:t>
      </w:r>
      <w:r>
        <w:rPr>
          <w:rFonts w:ascii="Arial" w:hAnsi="Arial" w:cs="Arial"/>
          <w:sz w:val="24"/>
          <w:szCs w:val="24"/>
        </w:rPr>
        <w:t xml:space="preserve"> </w:t>
      </w:r>
      <w:r w:rsidRPr="005E2608">
        <w:rPr>
          <w:rFonts w:ascii="Arial" w:hAnsi="Arial" w:cs="Arial"/>
          <w:b/>
          <w:bCs/>
          <w:sz w:val="24"/>
          <w:szCs w:val="24"/>
        </w:rPr>
        <w:t>es de observancia obligatoria para los procesos electorales locales</w:t>
      </w:r>
      <w:r>
        <w:rPr>
          <w:rFonts w:ascii="Arial" w:hAnsi="Arial" w:cs="Arial"/>
          <w:sz w:val="24"/>
          <w:szCs w:val="24"/>
        </w:rPr>
        <w:t xml:space="preserve">, ya que se </w:t>
      </w:r>
      <w:r w:rsidRPr="00465A80">
        <w:rPr>
          <w:rFonts w:ascii="Arial" w:hAnsi="Arial" w:cs="Arial"/>
          <w:sz w:val="24"/>
          <w:szCs w:val="24"/>
        </w:rPr>
        <w:t>tra</w:t>
      </w:r>
      <w:r>
        <w:rPr>
          <w:rFonts w:ascii="Arial" w:hAnsi="Arial" w:cs="Arial"/>
          <w:sz w:val="24"/>
          <w:szCs w:val="24"/>
        </w:rPr>
        <w:t>ta</w:t>
      </w:r>
      <w:r w:rsidRPr="00465A80">
        <w:rPr>
          <w:rFonts w:ascii="Arial" w:hAnsi="Arial" w:cs="Arial"/>
          <w:sz w:val="24"/>
          <w:szCs w:val="24"/>
        </w:rPr>
        <w:t xml:space="preserve"> de una </w:t>
      </w:r>
      <w:r w:rsidRPr="0026097A">
        <w:rPr>
          <w:rFonts w:ascii="Arial" w:hAnsi="Arial" w:cs="Arial"/>
          <w:b/>
          <w:bCs/>
          <w:sz w:val="24"/>
          <w:szCs w:val="24"/>
        </w:rPr>
        <w:t>norma de carácter general</w:t>
      </w:r>
      <w:r>
        <w:rPr>
          <w:rFonts w:ascii="Arial" w:hAnsi="Arial" w:cs="Arial"/>
          <w:sz w:val="24"/>
          <w:szCs w:val="24"/>
        </w:rPr>
        <w:t xml:space="preserve">. </w:t>
      </w:r>
    </w:p>
    <w:p w14:paraId="46EF0072" w14:textId="77777777" w:rsidR="00C61691" w:rsidRDefault="00C61691" w:rsidP="005E2608">
      <w:pPr>
        <w:pStyle w:val="Sinespaciado"/>
      </w:pPr>
    </w:p>
    <w:p w14:paraId="2D3E788E" w14:textId="326E855B" w:rsidR="00C61691" w:rsidRDefault="00C61691" w:rsidP="00C61691">
      <w:pPr>
        <w:spacing w:line="360" w:lineRule="auto"/>
        <w:jc w:val="both"/>
        <w:rPr>
          <w:rFonts w:ascii="Arial" w:hAnsi="Arial" w:cs="Arial"/>
          <w:sz w:val="24"/>
          <w:szCs w:val="24"/>
        </w:rPr>
      </w:pPr>
      <w:r>
        <w:rPr>
          <w:rFonts w:ascii="Arial" w:hAnsi="Arial" w:cs="Arial"/>
          <w:sz w:val="24"/>
          <w:szCs w:val="24"/>
        </w:rPr>
        <w:t xml:space="preserve">Así que </w:t>
      </w:r>
      <w:r w:rsidRPr="005E2608">
        <w:rPr>
          <w:rFonts w:ascii="Arial" w:hAnsi="Arial" w:cs="Arial"/>
          <w:sz w:val="24"/>
          <w:szCs w:val="24"/>
        </w:rPr>
        <w:t>el Consejo General tenía la obligación de verificar el incumplimiento de dicho requisito</w:t>
      </w:r>
      <w:r w:rsidR="005E2608">
        <w:rPr>
          <w:rFonts w:ascii="Arial" w:hAnsi="Arial" w:cs="Arial"/>
          <w:sz w:val="24"/>
          <w:szCs w:val="24"/>
        </w:rPr>
        <w:t>,</w:t>
      </w:r>
      <w:r w:rsidRPr="00465A80">
        <w:rPr>
          <w:rFonts w:ascii="Arial" w:hAnsi="Arial" w:cs="Arial"/>
          <w:sz w:val="24"/>
          <w:szCs w:val="24"/>
        </w:rPr>
        <w:t xml:space="preserve"> </w:t>
      </w:r>
      <w:r>
        <w:rPr>
          <w:rFonts w:ascii="Arial" w:hAnsi="Arial" w:cs="Arial"/>
          <w:sz w:val="24"/>
          <w:szCs w:val="24"/>
        </w:rPr>
        <w:t>al</w:t>
      </w:r>
      <w:r w:rsidRPr="00465A80">
        <w:rPr>
          <w:rFonts w:ascii="Arial" w:hAnsi="Arial" w:cs="Arial"/>
          <w:sz w:val="24"/>
          <w:szCs w:val="24"/>
        </w:rPr>
        <w:t xml:space="preserve"> momento de conocer el registro </w:t>
      </w:r>
      <w:r>
        <w:rPr>
          <w:rFonts w:ascii="Arial" w:hAnsi="Arial" w:cs="Arial"/>
          <w:sz w:val="24"/>
          <w:szCs w:val="24"/>
        </w:rPr>
        <w:t xml:space="preserve">que le comunicó el Consejo Municipal sobre la candidata cuestionada y, por tanto, </w:t>
      </w:r>
      <w:r w:rsidRPr="005E2608">
        <w:rPr>
          <w:rFonts w:ascii="Arial" w:hAnsi="Arial" w:cs="Arial"/>
          <w:b/>
          <w:bCs/>
          <w:sz w:val="24"/>
          <w:szCs w:val="24"/>
        </w:rPr>
        <w:t>debió advertir la simultaneidad de cargos de elección popular en el proceso electoral en curso</w:t>
      </w:r>
      <w:r>
        <w:rPr>
          <w:rFonts w:ascii="Arial" w:hAnsi="Arial" w:cs="Arial"/>
          <w:sz w:val="24"/>
          <w:szCs w:val="24"/>
        </w:rPr>
        <w:t xml:space="preserve">, con el propósito de </w:t>
      </w:r>
      <w:r w:rsidRPr="00465A80">
        <w:rPr>
          <w:rFonts w:ascii="Arial" w:hAnsi="Arial" w:cs="Arial"/>
          <w:sz w:val="24"/>
          <w:szCs w:val="24"/>
        </w:rPr>
        <w:t xml:space="preserve">exigirle </w:t>
      </w:r>
      <w:r>
        <w:rPr>
          <w:rFonts w:ascii="Arial" w:hAnsi="Arial" w:cs="Arial"/>
          <w:sz w:val="24"/>
          <w:szCs w:val="24"/>
        </w:rPr>
        <w:t xml:space="preserve">al </w:t>
      </w:r>
      <w:r w:rsidRPr="00465A80">
        <w:rPr>
          <w:rFonts w:ascii="Arial" w:hAnsi="Arial" w:cs="Arial"/>
          <w:sz w:val="24"/>
          <w:szCs w:val="24"/>
        </w:rPr>
        <w:t xml:space="preserve">partido involucrado </w:t>
      </w:r>
      <w:r>
        <w:rPr>
          <w:rFonts w:ascii="Arial" w:hAnsi="Arial" w:cs="Arial"/>
          <w:sz w:val="24"/>
          <w:szCs w:val="24"/>
        </w:rPr>
        <w:t xml:space="preserve">el cumplimiento de tal requisito, a fin de que estuviera en posibilidad de </w:t>
      </w:r>
      <w:r w:rsidRPr="00465A80">
        <w:rPr>
          <w:rFonts w:ascii="Arial" w:hAnsi="Arial" w:cs="Arial"/>
          <w:sz w:val="24"/>
          <w:szCs w:val="24"/>
        </w:rPr>
        <w:t xml:space="preserve">subsanar </w:t>
      </w:r>
      <w:r w:rsidR="003168A5">
        <w:rPr>
          <w:rFonts w:ascii="Arial" w:hAnsi="Arial" w:cs="Arial"/>
          <w:sz w:val="24"/>
          <w:szCs w:val="24"/>
        </w:rPr>
        <w:t>la</w:t>
      </w:r>
      <w:r w:rsidRPr="00465A80">
        <w:rPr>
          <w:rFonts w:ascii="Arial" w:hAnsi="Arial" w:cs="Arial"/>
          <w:sz w:val="24"/>
          <w:szCs w:val="24"/>
        </w:rPr>
        <w:t xml:space="preserve"> irregularidad</w:t>
      </w:r>
      <w:r>
        <w:rPr>
          <w:rFonts w:ascii="Arial" w:hAnsi="Arial" w:cs="Arial"/>
          <w:sz w:val="24"/>
          <w:szCs w:val="24"/>
        </w:rPr>
        <w:t xml:space="preserve">. </w:t>
      </w:r>
    </w:p>
    <w:p w14:paraId="0B3CC09C" w14:textId="77777777" w:rsidR="00C61691" w:rsidRDefault="00C61691" w:rsidP="000F72C7">
      <w:pPr>
        <w:pStyle w:val="Sinespaciado"/>
      </w:pPr>
    </w:p>
    <w:p w14:paraId="50A398AE" w14:textId="3B285B8E" w:rsidR="00C61691" w:rsidRDefault="00C61691" w:rsidP="00C61691">
      <w:pPr>
        <w:spacing w:line="360" w:lineRule="auto"/>
        <w:jc w:val="both"/>
        <w:rPr>
          <w:rFonts w:ascii="Arial" w:hAnsi="Arial" w:cs="Arial"/>
          <w:sz w:val="24"/>
          <w:szCs w:val="24"/>
        </w:rPr>
      </w:pPr>
      <w:r>
        <w:rPr>
          <w:rFonts w:ascii="Arial" w:hAnsi="Arial" w:cs="Arial"/>
          <w:sz w:val="24"/>
          <w:szCs w:val="24"/>
        </w:rPr>
        <w:t xml:space="preserve">Lo anterior debe ser así, porque </w:t>
      </w:r>
      <w:bookmarkStart w:id="16" w:name="_Hlk68779313"/>
      <w:r>
        <w:rPr>
          <w:rFonts w:ascii="Arial" w:hAnsi="Arial" w:cs="Arial"/>
          <w:sz w:val="24"/>
          <w:szCs w:val="24"/>
        </w:rPr>
        <w:t>si bien es cierto que el Código Electoral no establece una prohibición expresa para que la candidata demandad</w:t>
      </w:r>
      <w:r w:rsidR="003168A5">
        <w:rPr>
          <w:rFonts w:ascii="Arial" w:hAnsi="Arial" w:cs="Arial"/>
          <w:sz w:val="24"/>
          <w:szCs w:val="24"/>
        </w:rPr>
        <w:t>a</w:t>
      </w:r>
      <w:r>
        <w:rPr>
          <w:rFonts w:ascii="Arial" w:hAnsi="Arial" w:cs="Arial"/>
          <w:sz w:val="24"/>
          <w:szCs w:val="24"/>
        </w:rPr>
        <w:t xml:space="preserve"> sea postulada para ambos cargos de elección popular, también es que tal supuesto sí se encuentra previsto en el artículo 11 de la LGIPE, </w:t>
      </w:r>
      <w:r w:rsidR="009B6321">
        <w:rPr>
          <w:rFonts w:ascii="Arial" w:hAnsi="Arial" w:cs="Arial"/>
          <w:sz w:val="24"/>
          <w:szCs w:val="24"/>
        </w:rPr>
        <w:t xml:space="preserve">la cual se trata </w:t>
      </w:r>
      <w:r w:rsidR="003168A5">
        <w:rPr>
          <w:rFonts w:ascii="Arial" w:hAnsi="Arial" w:cs="Arial"/>
          <w:sz w:val="24"/>
          <w:szCs w:val="24"/>
        </w:rPr>
        <w:t xml:space="preserve">de una disposición normativa </w:t>
      </w:r>
      <w:r>
        <w:rPr>
          <w:rFonts w:ascii="Arial" w:hAnsi="Arial" w:cs="Arial"/>
          <w:sz w:val="24"/>
          <w:szCs w:val="24"/>
        </w:rPr>
        <w:t xml:space="preserve">de carácter general emitida por el Congreso de la Unión y, por tanto, </w:t>
      </w:r>
      <w:r w:rsidRPr="000F72C7">
        <w:rPr>
          <w:rFonts w:ascii="Arial" w:hAnsi="Arial" w:cs="Arial"/>
          <w:b/>
          <w:bCs/>
          <w:sz w:val="24"/>
          <w:szCs w:val="24"/>
        </w:rPr>
        <w:t xml:space="preserve">es de observancia general </w:t>
      </w:r>
      <w:r w:rsidR="003168A5" w:rsidRPr="000F72C7">
        <w:rPr>
          <w:rFonts w:ascii="Arial" w:hAnsi="Arial" w:cs="Arial"/>
          <w:b/>
          <w:bCs/>
          <w:sz w:val="24"/>
          <w:szCs w:val="24"/>
        </w:rPr>
        <w:t xml:space="preserve">para los sujetos y autoridades involucradas </w:t>
      </w:r>
      <w:r w:rsidRPr="000F72C7">
        <w:rPr>
          <w:rFonts w:ascii="Arial" w:hAnsi="Arial" w:cs="Arial"/>
          <w:b/>
          <w:bCs/>
          <w:sz w:val="24"/>
          <w:szCs w:val="24"/>
        </w:rPr>
        <w:t xml:space="preserve">tanto </w:t>
      </w:r>
      <w:r w:rsidR="003168A5" w:rsidRPr="000F72C7">
        <w:rPr>
          <w:rFonts w:ascii="Arial" w:hAnsi="Arial" w:cs="Arial"/>
          <w:b/>
          <w:bCs/>
          <w:sz w:val="24"/>
          <w:szCs w:val="24"/>
        </w:rPr>
        <w:t xml:space="preserve">en </w:t>
      </w:r>
      <w:r w:rsidRPr="000F72C7">
        <w:rPr>
          <w:rFonts w:ascii="Arial" w:hAnsi="Arial" w:cs="Arial"/>
          <w:b/>
          <w:bCs/>
          <w:sz w:val="24"/>
          <w:szCs w:val="24"/>
        </w:rPr>
        <w:t>los procesos electorales federales como locales</w:t>
      </w:r>
      <w:bookmarkEnd w:id="16"/>
      <w:r>
        <w:rPr>
          <w:rFonts w:ascii="Arial" w:hAnsi="Arial" w:cs="Arial"/>
          <w:sz w:val="24"/>
          <w:szCs w:val="24"/>
        </w:rPr>
        <w:t xml:space="preserve">. </w:t>
      </w:r>
    </w:p>
    <w:p w14:paraId="3C3FC282" w14:textId="77777777" w:rsidR="00C61691" w:rsidRDefault="00C61691" w:rsidP="000F72C7">
      <w:pPr>
        <w:pStyle w:val="Sinespaciado"/>
      </w:pPr>
    </w:p>
    <w:p w14:paraId="2F2534C9" w14:textId="21E7CF65" w:rsidR="00C61691" w:rsidRDefault="00C61691" w:rsidP="00C61691">
      <w:pPr>
        <w:spacing w:line="360" w:lineRule="auto"/>
        <w:jc w:val="both"/>
        <w:rPr>
          <w:rFonts w:ascii="Arial" w:hAnsi="Arial" w:cs="Arial"/>
          <w:sz w:val="24"/>
          <w:szCs w:val="24"/>
        </w:rPr>
      </w:pPr>
      <w:r>
        <w:rPr>
          <w:rFonts w:ascii="Arial" w:hAnsi="Arial" w:cs="Arial"/>
          <w:sz w:val="24"/>
          <w:szCs w:val="24"/>
        </w:rPr>
        <w:t xml:space="preserve">Es decir, que el hecho de que el Congreso </w:t>
      </w:r>
      <w:r w:rsidR="008F60DD">
        <w:rPr>
          <w:rFonts w:ascii="Arial" w:hAnsi="Arial" w:cs="Arial"/>
          <w:sz w:val="24"/>
          <w:szCs w:val="24"/>
        </w:rPr>
        <w:t>L</w:t>
      </w:r>
      <w:r>
        <w:rPr>
          <w:rFonts w:ascii="Arial" w:hAnsi="Arial" w:cs="Arial"/>
          <w:sz w:val="24"/>
          <w:szCs w:val="24"/>
        </w:rPr>
        <w:t xml:space="preserve">ocal tenga la facultad de regular distintos requisitos y procedimientos en materia de registro de candidaturas, no implica que estos sean los únicos de observancia obligatoria, sino que la autoridad responsable </w:t>
      </w:r>
      <w:r w:rsidR="009B6321">
        <w:rPr>
          <w:rFonts w:ascii="Arial" w:hAnsi="Arial" w:cs="Arial"/>
          <w:sz w:val="24"/>
          <w:szCs w:val="24"/>
        </w:rPr>
        <w:t xml:space="preserve">tiene el deber </w:t>
      </w:r>
      <w:r>
        <w:rPr>
          <w:rFonts w:ascii="Arial" w:hAnsi="Arial" w:cs="Arial"/>
          <w:sz w:val="24"/>
          <w:szCs w:val="24"/>
        </w:rPr>
        <w:t xml:space="preserve">de observar el resto de reglas previstas en el marco normativo de la materia, en este caso de la LGIPE. </w:t>
      </w:r>
    </w:p>
    <w:p w14:paraId="5D7C95F6" w14:textId="77777777" w:rsidR="00C61691" w:rsidRDefault="00C61691" w:rsidP="000F72C7">
      <w:pPr>
        <w:pStyle w:val="Sinespaciado"/>
      </w:pPr>
    </w:p>
    <w:p w14:paraId="4166DA3C" w14:textId="16380B57" w:rsidR="00C61691" w:rsidRDefault="00C61691" w:rsidP="00C61691">
      <w:pPr>
        <w:spacing w:line="360" w:lineRule="auto"/>
        <w:jc w:val="both"/>
        <w:rPr>
          <w:rFonts w:ascii="Arial" w:hAnsi="Arial" w:cs="Arial"/>
          <w:sz w:val="24"/>
          <w:szCs w:val="24"/>
        </w:rPr>
      </w:pPr>
      <w:r>
        <w:rPr>
          <w:rFonts w:ascii="Arial" w:hAnsi="Arial" w:cs="Arial"/>
          <w:sz w:val="24"/>
          <w:szCs w:val="24"/>
        </w:rPr>
        <w:t xml:space="preserve">De ahí que al existir una prohibición expresa en cuanto a registrar a una misma candidatura para más de un cargo de elección popular en el ámbito local </w:t>
      </w:r>
      <w:r w:rsidR="003168A5">
        <w:rPr>
          <w:rFonts w:ascii="Arial" w:hAnsi="Arial" w:cs="Arial"/>
          <w:sz w:val="24"/>
          <w:szCs w:val="24"/>
        </w:rPr>
        <w:t xml:space="preserve">durante un </w:t>
      </w:r>
      <w:r>
        <w:rPr>
          <w:rFonts w:ascii="Arial" w:hAnsi="Arial" w:cs="Arial"/>
          <w:sz w:val="24"/>
          <w:szCs w:val="24"/>
        </w:rPr>
        <w:t xml:space="preserve">proceso electoral, la autoridad administrativa tiene </w:t>
      </w:r>
      <w:r w:rsidR="009B6321">
        <w:rPr>
          <w:rFonts w:ascii="Arial" w:hAnsi="Arial" w:cs="Arial"/>
          <w:sz w:val="24"/>
          <w:szCs w:val="24"/>
        </w:rPr>
        <w:t xml:space="preserve">la obligación </w:t>
      </w:r>
      <w:r>
        <w:rPr>
          <w:rFonts w:ascii="Arial" w:hAnsi="Arial" w:cs="Arial"/>
          <w:sz w:val="24"/>
          <w:szCs w:val="24"/>
        </w:rPr>
        <w:t xml:space="preserve">de exigir el cumplimiento de tales </w:t>
      </w:r>
      <w:r w:rsidR="009B6321">
        <w:rPr>
          <w:rFonts w:ascii="Arial" w:hAnsi="Arial" w:cs="Arial"/>
          <w:sz w:val="24"/>
          <w:szCs w:val="24"/>
        </w:rPr>
        <w:t>requisitos</w:t>
      </w:r>
      <w:r w:rsidR="000F72C7">
        <w:rPr>
          <w:rFonts w:ascii="Arial" w:hAnsi="Arial" w:cs="Arial"/>
          <w:sz w:val="24"/>
          <w:szCs w:val="24"/>
        </w:rPr>
        <w:t>.</w:t>
      </w:r>
      <w:r>
        <w:rPr>
          <w:rFonts w:ascii="Arial" w:hAnsi="Arial" w:cs="Arial"/>
          <w:sz w:val="24"/>
          <w:szCs w:val="24"/>
        </w:rPr>
        <w:t xml:space="preserve"> </w:t>
      </w:r>
    </w:p>
    <w:p w14:paraId="33A7EF09" w14:textId="77777777" w:rsidR="00C61691" w:rsidRDefault="00C61691" w:rsidP="000F72C7">
      <w:pPr>
        <w:pStyle w:val="Sinespaciado"/>
      </w:pPr>
    </w:p>
    <w:p w14:paraId="21CF1A1F" w14:textId="7F17C2F9" w:rsidR="00C61691" w:rsidRDefault="00C61691" w:rsidP="00C61691">
      <w:pPr>
        <w:spacing w:line="360" w:lineRule="auto"/>
        <w:jc w:val="both"/>
        <w:rPr>
          <w:rFonts w:ascii="Arial" w:hAnsi="Arial" w:cs="Arial"/>
          <w:sz w:val="24"/>
          <w:szCs w:val="24"/>
        </w:rPr>
      </w:pPr>
      <w:r>
        <w:rPr>
          <w:rFonts w:ascii="Arial" w:hAnsi="Arial" w:cs="Arial"/>
          <w:sz w:val="24"/>
          <w:szCs w:val="24"/>
        </w:rPr>
        <w:t xml:space="preserve">Ello, a pesar de que no exista una etapa especifica en el Código Electoral o la LGIPE para verificar </w:t>
      </w:r>
      <w:r w:rsidR="009B6321">
        <w:rPr>
          <w:rFonts w:ascii="Arial" w:hAnsi="Arial" w:cs="Arial"/>
          <w:sz w:val="24"/>
          <w:szCs w:val="24"/>
        </w:rPr>
        <w:t xml:space="preserve">la </w:t>
      </w:r>
      <w:r>
        <w:rPr>
          <w:rFonts w:ascii="Arial" w:hAnsi="Arial" w:cs="Arial"/>
          <w:sz w:val="24"/>
          <w:szCs w:val="24"/>
        </w:rPr>
        <w:t xml:space="preserve">posible simultaneidad </w:t>
      </w:r>
      <w:r w:rsidR="009B6321">
        <w:rPr>
          <w:rFonts w:ascii="Arial" w:hAnsi="Arial" w:cs="Arial"/>
          <w:sz w:val="24"/>
          <w:szCs w:val="24"/>
        </w:rPr>
        <w:t>en el</w:t>
      </w:r>
      <w:r>
        <w:rPr>
          <w:rFonts w:ascii="Arial" w:hAnsi="Arial" w:cs="Arial"/>
          <w:sz w:val="24"/>
          <w:szCs w:val="24"/>
        </w:rPr>
        <w:t xml:space="preserve"> registro de candidaturas, </w:t>
      </w:r>
      <w:r w:rsidRPr="0026097A">
        <w:rPr>
          <w:rFonts w:ascii="Arial" w:hAnsi="Arial" w:cs="Arial"/>
          <w:b/>
          <w:bCs/>
          <w:sz w:val="24"/>
          <w:szCs w:val="24"/>
        </w:rPr>
        <w:t>pues el hecho de que exista comunicación entre el Consejo General y Consejo Municipal</w:t>
      </w:r>
      <w:r>
        <w:rPr>
          <w:rFonts w:ascii="Arial" w:hAnsi="Arial" w:cs="Arial"/>
          <w:sz w:val="24"/>
          <w:szCs w:val="24"/>
        </w:rPr>
        <w:t xml:space="preserve">, </w:t>
      </w:r>
      <w:r w:rsidRPr="0026097A">
        <w:rPr>
          <w:rFonts w:ascii="Arial" w:hAnsi="Arial" w:cs="Arial"/>
          <w:b/>
          <w:bCs/>
          <w:sz w:val="24"/>
          <w:szCs w:val="24"/>
        </w:rPr>
        <w:t>en cuanto a la lista de registro de candidatura</w:t>
      </w:r>
      <w:r w:rsidR="009B6321" w:rsidRPr="0026097A">
        <w:rPr>
          <w:rFonts w:ascii="Arial" w:hAnsi="Arial" w:cs="Arial"/>
          <w:b/>
          <w:bCs/>
          <w:sz w:val="24"/>
          <w:szCs w:val="24"/>
        </w:rPr>
        <w:t>s</w:t>
      </w:r>
      <w:r w:rsidRPr="0026097A">
        <w:rPr>
          <w:rFonts w:ascii="Arial" w:hAnsi="Arial" w:cs="Arial"/>
          <w:b/>
          <w:bCs/>
          <w:sz w:val="24"/>
          <w:szCs w:val="24"/>
        </w:rPr>
        <w:t xml:space="preserve">, </w:t>
      </w:r>
      <w:r w:rsidRPr="00303316">
        <w:rPr>
          <w:rFonts w:ascii="Arial" w:hAnsi="Arial" w:cs="Arial"/>
          <w:b/>
          <w:bCs/>
          <w:sz w:val="24"/>
          <w:szCs w:val="24"/>
        </w:rPr>
        <w:t>genera la oportunidad de verificar</w:t>
      </w:r>
      <w:r>
        <w:rPr>
          <w:rFonts w:ascii="Arial" w:hAnsi="Arial" w:cs="Arial"/>
          <w:sz w:val="24"/>
          <w:szCs w:val="24"/>
        </w:rPr>
        <w:t xml:space="preserve"> </w:t>
      </w:r>
      <w:r w:rsidRPr="0026097A">
        <w:rPr>
          <w:rFonts w:ascii="Arial" w:hAnsi="Arial" w:cs="Arial"/>
          <w:b/>
          <w:bCs/>
          <w:sz w:val="24"/>
          <w:szCs w:val="24"/>
        </w:rPr>
        <w:t>tal cuestión</w:t>
      </w:r>
      <w:r>
        <w:rPr>
          <w:rFonts w:ascii="Arial" w:hAnsi="Arial" w:cs="Arial"/>
          <w:sz w:val="24"/>
          <w:szCs w:val="24"/>
        </w:rPr>
        <w:t xml:space="preserve"> y, a su vez, exigirle </w:t>
      </w:r>
      <w:r w:rsidR="009B6321">
        <w:rPr>
          <w:rFonts w:ascii="Arial" w:hAnsi="Arial" w:cs="Arial"/>
          <w:sz w:val="24"/>
          <w:szCs w:val="24"/>
        </w:rPr>
        <w:t>el</w:t>
      </w:r>
      <w:r>
        <w:rPr>
          <w:rFonts w:ascii="Arial" w:hAnsi="Arial" w:cs="Arial"/>
          <w:sz w:val="24"/>
          <w:szCs w:val="24"/>
        </w:rPr>
        <w:t xml:space="preserve"> cumplimiento al partido político o coalición involucrada</w:t>
      </w:r>
      <w:r w:rsidR="009B6321">
        <w:rPr>
          <w:rFonts w:ascii="Arial" w:hAnsi="Arial" w:cs="Arial"/>
          <w:sz w:val="24"/>
          <w:szCs w:val="24"/>
        </w:rPr>
        <w:t>,</w:t>
      </w:r>
      <w:r>
        <w:rPr>
          <w:rFonts w:ascii="Arial" w:hAnsi="Arial" w:cs="Arial"/>
          <w:sz w:val="24"/>
          <w:szCs w:val="24"/>
        </w:rPr>
        <w:t xml:space="preserve"> con el objetivo de que convalide tal cuestión o, en su caso, de que preserve tal irregularidad para actuar como en derecho corresponda. </w:t>
      </w:r>
    </w:p>
    <w:p w14:paraId="6DD7849B" w14:textId="77777777" w:rsidR="00C61691" w:rsidRDefault="00C61691" w:rsidP="000F72C7">
      <w:pPr>
        <w:pStyle w:val="Sinespaciado"/>
      </w:pPr>
    </w:p>
    <w:p w14:paraId="2129E770" w14:textId="538C08C8" w:rsidR="00C61691" w:rsidRDefault="00C61691" w:rsidP="00C61691">
      <w:pPr>
        <w:spacing w:line="360" w:lineRule="auto"/>
        <w:jc w:val="both"/>
        <w:rPr>
          <w:rFonts w:ascii="Arial" w:hAnsi="Arial" w:cs="Arial"/>
          <w:sz w:val="24"/>
          <w:szCs w:val="24"/>
        </w:rPr>
      </w:pPr>
      <w:r>
        <w:rPr>
          <w:rFonts w:ascii="Arial" w:hAnsi="Arial" w:cs="Arial"/>
          <w:sz w:val="24"/>
          <w:szCs w:val="24"/>
        </w:rPr>
        <w:t xml:space="preserve">Dicho en otras palabras, de acuerdo al marco normativo relacionado con el procedimiento para verificar el posible incumplimiento de requisitos, se advierte que únicamente están </w:t>
      </w:r>
      <w:r>
        <w:rPr>
          <w:rFonts w:ascii="Arial" w:hAnsi="Arial" w:cs="Arial"/>
          <w:sz w:val="24"/>
          <w:szCs w:val="24"/>
        </w:rPr>
        <w:lastRenderedPageBreak/>
        <w:t xml:space="preserve">enfocados a determinar la procedencia de una candidatura sobre los aspectos elegibilidad, por lo cual no existe una etapa particular para analizar </w:t>
      </w:r>
      <w:r w:rsidR="009B6321">
        <w:rPr>
          <w:rFonts w:ascii="Arial" w:hAnsi="Arial" w:cs="Arial"/>
          <w:sz w:val="24"/>
          <w:szCs w:val="24"/>
        </w:rPr>
        <w:t xml:space="preserve">el requisito </w:t>
      </w:r>
      <w:r>
        <w:rPr>
          <w:rFonts w:ascii="Arial" w:hAnsi="Arial" w:cs="Arial"/>
          <w:sz w:val="24"/>
          <w:szCs w:val="24"/>
        </w:rPr>
        <w:t xml:space="preserve">de la simultaneidad. </w:t>
      </w:r>
    </w:p>
    <w:p w14:paraId="63F4360B" w14:textId="77777777" w:rsidR="00C61691" w:rsidRDefault="00C61691" w:rsidP="000F72C7">
      <w:pPr>
        <w:pStyle w:val="Sinespaciado"/>
      </w:pPr>
    </w:p>
    <w:p w14:paraId="5FA074CC" w14:textId="05F82563" w:rsidR="00C61691" w:rsidRDefault="00C61691" w:rsidP="00C61691">
      <w:pPr>
        <w:spacing w:line="360" w:lineRule="auto"/>
        <w:jc w:val="both"/>
        <w:rPr>
          <w:rFonts w:ascii="Arial" w:hAnsi="Arial" w:cs="Arial"/>
          <w:sz w:val="24"/>
          <w:szCs w:val="24"/>
        </w:rPr>
      </w:pPr>
      <w:r>
        <w:rPr>
          <w:rFonts w:ascii="Arial" w:hAnsi="Arial" w:cs="Arial"/>
          <w:sz w:val="24"/>
          <w:szCs w:val="24"/>
        </w:rPr>
        <w:t xml:space="preserve">Así, el hecho de que no exista la oportunidad de revisar </w:t>
      </w:r>
      <w:r w:rsidR="009B6321">
        <w:rPr>
          <w:rFonts w:ascii="Arial" w:hAnsi="Arial" w:cs="Arial"/>
          <w:sz w:val="24"/>
          <w:szCs w:val="24"/>
        </w:rPr>
        <w:t xml:space="preserve">la regla </w:t>
      </w:r>
      <w:r>
        <w:rPr>
          <w:rFonts w:ascii="Arial" w:hAnsi="Arial" w:cs="Arial"/>
          <w:sz w:val="24"/>
          <w:szCs w:val="24"/>
        </w:rPr>
        <w:t>en cuestión, no implica que el Consejo General deje de observar tales exigencias. Contrario a ello</w:t>
      </w:r>
      <w:r w:rsidRPr="0026097A">
        <w:rPr>
          <w:rFonts w:ascii="Arial" w:hAnsi="Arial" w:cs="Arial"/>
          <w:sz w:val="24"/>
          <w:szCs w:val="24"/>
        </w:rPr>
        <w:t>,</w:t>
      </w:r>
      <w:r w:rsidRPr="0026097A">
        <w:rPr>
          <w:rFonts w:ascii="Arial" w:hAnsi="Arial" w:cs="Arial"/>
          <w:b/>
          <w:bCs/>
          <w:sz w:val="24"/>
          <w:szCs w:val="24"/>
        </w:rPr>
        <w:t xml:space="preserve"> existe un deber en el sentido de prevenir</w:t>
      </w:r>
      <w:r>
        <w:rPr>
          <w:rFonts w:ascii="Arial" w:hAnsi="Arial" w:cs="Arial"/>
          <w:sz w:val="24"/>
          <w:szCs w:val="24"/>
        </w:rPr>
        <w:t xml:space="preserve"> </w:t>
      </w:r>
      <w:r w:rsidR="000F72C7">
        <w:rPr>
          <w:rFonts w:ascii="Arial" w:hAnsi="Arial" w:cs="Arial"/>
          <w:sz w:val="24"/>
          <w:szCs w:val="24"/>
        </w:rPr>
        <w:t>al</w:t>
      </w:r>
      <w:r w:rsidR="009B6321">
        <w:rPr>
          <w:rFonts w:ascii="Arial" w:hAnsi="Arial" w:cs="Arial"/>
          <w:sz w:val="24"/>
          <w:szCs w:val="24"/>
        </w:rPr>
        <w:t xml:space="preserve"> partido político o coalición, </w:t>
      </w:r>
      <w:r>
        <w:rPr>
          <w:rFonts w:ascii="Arial" w:hAnsi="Arial" w:cs="Arial"/>
          <w:sz w:val="24"/>
          <w:szCs w:val="24"/>
        </w:rPr>
        <w:t xml:space="preserve">con la intención de corregir la irregularidad observada, a fin de estar en posibilidad de que </w:t>
      </w:r>
      <w:r w:rsidRPr="00F15C51">
        <w:rPr>
          <w:rFonts w:ascii="Arial" w:hAnsi="Arial" w:cs="Arial"/>
          <w:b/>
          <w:bCs/>
          <w:sz w:val="24"/>
          <w:szCs w:val="24"/>
        </w:rPr>
        <w:t>se realice la sustitución necesaria</w:t>
      </w:r>
      <w:r>
        <w:rPr>
          <w:rFonts w:ascii="Arial" w:hAnsi="Arial" w:cs="Arial"/>
          <w:sz w:val="24"/>
          <w:szCs w:val="24"/>
        </w:rPr>
        <w:t xml:space="preserve"> en uno de los dos registros. </w:t>
      </w:r>
    </w:p>
    <w:p w14:paraId="2C035193" w14:textId="77777777" w:rsidR="00C61691" w:rsidRDefault="00C61691" w:rsidP="000F72C7">
      <w:pPr>
        <w:pStyle w:val="Sinespaciado"/>
      </w:pPr>
    </w:p>
    <w:p w14:paraId="29ADB065" w14:textId="48210F2C" w:rsidR="00C61691" w:rsidRDefault="00C61691" w:rsidP="00C61691">
      <w:pPr>
        <w:spacing w:line="360" w:lineRule="auto"/>
        <w:jc w:val="both"/>
        <w:rPr>
          <w:rFonts w:ascii="Arial" w:hAnsi="Arial" w:cs="Arial"/>
          <w:sz w:val="24"/>
          <w:szCs w:val="24"/>
        </w:rPr>
      </w:pPr>
      <w:r>
        <w:rPr>
          <w:rFonts w:ascii="Arial" w:hAnsi="Arial" w:cs="Arial"/>
          <w:sz w:val="24"/>
          <w:szCs w:val="24"/>
        </w:rPr>
        <w:t xml:space="preserve">Esta actuación tiene como propósito </w:t>
      </w:r>
      <w:r w:rsidRPr="000F72C7">
        <w:rPr>
          <w:rFonts w:ascii="Arial" w:hAnsi="Arial" w:cs="Arial"/>
          <w:b/>
          <w:bCs/>
          <w:sz w:val="24"/>
          <w:szCs w:val="24"/>
        </w:rPr>
        <w:t>privilegiar el derecho al voto activo de la ciudadanía</w:t>
      </w:r>
      <w:r>
        <w:rPr>
          <w:rFonts w:ascii="Arial" w:hAnsi="Arial" w:cs="Arial"/>
          <w:sz w:val="24"/>
          <w:szCs w:val="24"/>
        </w:rPr>
        <w:t>, pues la finalidad de la referida prohibición</w:t>
      </w:r>
      <w:r w:rsidR="009B6321">
        <w:rPr>
          <w:rFonts w:ascii="Arial" w:hAnsi="Arial" w:cs="Arial"/>
          <w:sz w:val="24"/>
          <w:szCs w:val="24"/>
        </w:rPr>
        <w:t xml:space="preserve">, </w:t>
      </w:r>
      <w:r>
        <w:rPr>
          <w:rFonts w:ascii="Arial" w:hAnsi="Arial" w:cs="Arial"/>
          <w:sz w:val="24"/>
          <w:szCs w:val="24"/>
        </w:rPr>
        <w:t xml:space="preserve">es </w:t>
      </w:r>
      <w:proofErr w:type="gramStart"/>
      <w:r>
        <w:rPr>
          <w:rFonts w:ascii="Arial" w:hAnsi="Arial" w:cs="Arial"/>
          <w:sz w:val="24"/>
          <w:szCs w:val="24"/>
        </w:rPr>
        <w:t>que</w:t>
      </w:r>
      <w:proofErr w:type="gramEnd"/>
      <w:r>
        <w:rPr>
          <w:rFonts w:ascii="Arial" w:hAnsi="Arial" w:cs="Arial"/>
          <w:sz w:val="24"/>
          <w:szCs w:val="24"/>
        </w:rPr>
        <w:t xml:space="preserve"> al </w:t>
      </w:r>
      <w:r w:rsidRPr="00F15C51">
        <w:rPr>
          <w:rFonts w:ascii="Arial" w:hAnsi="Arial" w:cs="Arial"/>
          <w:b/>
          <w:bCs/>
          <w:sz w:val="24"/>
          <w:szCs w:val="24"/>
        </w:rPr>
        <w:t>impedir el desempeño de dos candidaturas en diversos cargos</w:t>
      </w:r>
      <w:r w:rsidR="00F15C51">
        <w:rPr>
          <w:rFonts w:ascii="Arial" w:hAnsi="Arial" w:cs="Arial"/>
          <w:b/>
          <w:bCs/>
          <w:sz w:val="24"/>
          <w:szCs w:val="24"/>
        </w:rPr>
        <w:t>,</w:t>
      </w:r>
      <w:r w:rsidR="009B6321">
        <w:rPr>
          <w:rFonts w:ascii="Arial" w:hAnsi="Arial" w:cs="Arial"/>
          <w:sz w:val="24"/>
          <w:szCs w:val="24"/>
        </w:rPr>
        <w:t xml:space="preserve"> se genere </w:t>
      </w:r>
      <w:r>
        <w:rPr>
          <w:rFonts w:ascii="Arial" w:hAnsi="Arial" w:cs="Arial"/>
          <w:sz w:val="24"/>
          <w:szCs w:val="24"/>
        </w:rPr>
        <w:t xml:space="preserve">autenticidad, eficacia y certeza al </w:t>
      </w:r>
      <w:r w:rsidR="00C11390">
        <w:rPr>
          <w:rFonts w:ascii="Arial" w:hAnsi="Arial" w:cs="Arial"/>
          <w:sz w:val="24"/>
          <w:szCs w:val="24"/>
        </w:rPr>
        <w:t>sufragio libre de las y los electores que participar</w:t>
      </w:r>
      <w:r w:rsidR="000F72C7">
        <w:rPr>
          <w:rFonts w:ascii="Arial" w:hAnsi="Arial" w:cs="Arial"/>
          <w:sz w:val="24"/>
          <w:szCs w:val="24"/>
        </w:rPr>
        <w:t>á</w:t>
      </w:r>
      <w:r w:rsidR="00C11390">
        <w:rPr>
          <w:rFonts w:ascii="Arial" w:hAnsi="Arial" w:cs="Arial"/>
          <w:sz w:val="24"/>
          <w:szCs w:val="24"/>
        </w:rPr>
        <w:t xml:space="preserve">n en el presente proceso electoral. </w:t>
      </w:r>
    </w:p>
    <w:p w14:paraId="0F738D0B" w14:textId="77777777" w:rsidR="00C61691" w:rsidRDefault="00C61691" w:rsidP="000F72C7">
      <w:pPr>
        <w:pStyle w:val="Sinespaciado"/>
      </w:pPr>
    </w:p>
    <w:p w14:paraId="0754D6F4" w14:textId="6FF420E6" w:rsidR="00C61691" w:rsidRDefault="00C11390" w:rsidP="00C61691">
      <w:pPr>
        <w:spacing w:line="360" w:lineRule="auto"/>
        <w:jc w:val="both"/>
        <w:rPr>
          <w:rFonts w:ascii="Arial" w:hAnsi="Arial" w:cs="Arial"/>
          <w:sz w:val="24"/>
          <w:szCs w:val="24"/>
        </w:rPr>
      </w:pPr>
      <w:r>
        <w:rPr>
          <w:rFonts w:ascii="Arial" w:hAnsi="Arial" w:cs="Arial"/>
          <w:sz w:val="24"/>
          <w:szCs w:val="24"/>
        </w:rPr>
        <w:t>Contrario a lo anterior</w:t>
      </w:r>
      <w:r w:rsidR="00C61691">
        <w:rPr>
          <w:rFonts w:ascii="Arial" w:hAnsi="Arial" w:cs="Arial"/>
          <w:sz w:val="24"/>
          <w:szCs w:val="24"/>
        </w:rPr>
        <w:t xml:space="preserve">, de permitirse tal postulación se llegaría al extremo de que </w:t>
      </w:r>
      <w:r>
        <w:rPr>
          <w:rFonts w:ascii="Arial" w:hAnsi="Arial" w:cs="Arial"/>
          <w:sz w:val="24"/>
          <w:szCs w:val="24"/>
        </w:rPr>
        <w:t>quien</w:t>
      </w:r>
      <w:r w:rsidR="00C61691">
        <w:rPr>
          <w:rFonts w:ascii="Arial" w:hAnsi="Arial" w:cs="Arial"/>
          <w:sz w:val="24"/>
          <w:szCs w:val="24"/>
        </w:rPr>
        <w:t xml:space="preserve"> resultar</w:t>
      </w:r>
      <w:r>
        <w:rPr>
          <w:rFonts w:ascii="Arial" w:hAnsi="Arial" w:cs="Arial"/>
          <w:sz w:val="24"/>
          <w:szCs w:val="24"/>
        </w:rPr>
        <w:t>a</w:t>
      </w:r>
      <w:r w:rsidR="00C61691">
        <w:rPr>
          <w:rFonts w:ascii="Arial" w:hAnsi="Arial" w:cs="Arial"/>
          <w:sz w:val="24"/>
          <w:szCs w:val="24"/>
        </w:rPr>
        <w:t xml:space="preserve"> ganador a dos cargos, tendría que elegir </w:t>
      </w:r>
      <w:proofErr w:type="spellStart"/>
      <w:r w:rsidR="00F15C51">
        <w:rPr>
          <w:rFonts w:ascii="Arial" w:hAnsi="Arial" w:cs="Arial"/>
          <w:sz w:val="24"/>
          <w:szCs w:val="24"/>
        </w:rPr>
        <w:t>que</w:t>
      </w:r>
      <w:proofErr w:type="spellEnd"/>
      <w:r w:rsidR="00C61691">
        <w:rPr>
          <w:rFonts w:ascii="Arial" w:hAnsi="Arial" w:cs="Arial"/>
          <w:sz w:val="24"/>
          <w:szCs w:val="24"/>
        </w:rPr>
        <w:t xml:space="preserve"> cargo ostentar, lo cual </w:t>
      </w:r>
      <w:r w:rsidR="00F15C51">
        <w:rPr>
          <w:rFonts w:ascii="Arial" w:hAnsi="Arial" w:cs="Arial"/>
          <w:sz w:val="24"/>
          <w:szCs w:val="24"/>
        </w:rPr>
        <w:t>implicaría</w:t>
      </w:r>
      <w:r w:rsidR="00C61691">
        <w:rPr>
          <w:rFonts w:ascii="Arial" w:hAnsi="Arial" w:cs="Arial"/>
          <w:sz w:val="24"/>
          <w:szCs w:val="24"/>
        </w:rPr>
        <w:t xml:space="preserve"> que la voluntad del electorado no se viera reflejada </w:t>
      </w:r>
      <w:r>
        <w:rPr>
          <w:rFonts w:ascii="Arial" w:hAnsi="Arial" w:cs="Arial"/>
          <w:sz w:val="24"/>
          <w:szCs w:val="24"/>
        </w:rPr>
        <w:t xml:space="preserve">de forma real </w:t>
      </w:r>
      <w:r w:rsidR="00C61691">
        <w:rPr>
          <w:rFonts w:ascii="Arial" w:hAnsi="Arial" w:cs="Arial"/>
          <w:sz w:val="24"/>
          <w:szCs w:val="24"/>
        </w:rPr>
        <w:t>en el resultado electoral, ya que se estaría al arbitrio de un individuo</w:t>
      </w:r>
      <w:r>
        <w:rPr>
          <w:rFonts w:ascii="Arial" w:hAnsi="Arial" w:cs="Arial"/>
          <w:sz w:val="24"/>
          <w:szCs w:val="24"/>
        </w:rPr>
        <w:t xml:space="preserve">, por el hecho de estar en posibilidad de condicionar el </w:t>
      </w:r>
      <w:r w:rsidR="00C61691">
        <w:rPr>
          <w:rFonts w:ascii="Arial" w:hAnsi="Arial" w:cs="Arial"/>
          <w:sz w:val="24"/>
          <w:szCs w:val="24"/>
        </w:rPr>
        <w:t xml:space="preserve">resultado del sufragio. </w:t>
      </w:r>
    </w:p>
    <w:p w14:paraId="3EA255FF" w14:textId="74C9E82F" w:rsidR="00C11390" w:rsidRDefault="00C11390" w:rsidP="000F72C7">
      <w:pPr>
        <w:pStyle w:val="Sinespaciado"/>
      </w:pPr>
    </w:p>
    <w:p w14:paraId="655AC21B" w14:textId="55D2E549" w:rsidR="00C11390" w:rsidRDefault="000F72C7" w:rsidP="00C61691">
      <w:pPr>
        <w:spacing w:line="360" w:lineRule="auto"/>
        <w:jc w:val="both"/>
        <w:rPr>
          <w:rFonts w:ascii="Arial" w:hAnsi="Arial" w:cs="Arial"/>
          <w:sz w:val="24"/>
          <w:szCs w:val="24"/>
        </w:rPr>
      </w:pPr>
      <w:r>
        <w:rPr>
          <w:rFonts w:ascii="Arial" w:hAnsi="Arial" w:cs="Arial"/>
          <w:sz w:val="24"/>
          <w:szCs w:val="24"/>
        </w:rPr>
        <w:t>Así, e</w:t>
      </w:r>
      <w:r w:rsidR="00C11390">
        <w:rPr>
          <w:rFonts w:ascii="Arial" w:hAnsi="Arial" w:cs="Arial"/>
          <w:sz w:val="24"/>
          <w:szCs w:val="24"/>
        </w:rPr>
        <w:t xml:space="preserve">ste Tribunal considera que el hecho de que el Consejo General dejara de observar la prohibición prevista en el artículo 11 de la LGIPE, implica que sea existente la omisión impugnada. </w:t>
      </w:r>
    </w:p>
    <w:p w14:paraId="3397A68E" w14:textId="77777777" w:rsidR="00C61691" w:rsidRDefault="00C61691" w:rsidP="000F72C7">
      <w:pPr>
        <w:pStyle w:val="Sinespaciado"/>
      </w:pPr>
    </w:p>
    <w:p w14:paraId="5CC71453" w14:textId="610AF10B" w:rsidR="00C61691" w:rsidRDefault="00C61691" w:rsidP="00C11390">
      <w:pPr>
        <w:spacing w:line="360" w:lineRule="auto"/>
        <w:jc w:val="center"/>
        <w:rPr>
          <w:rFonts w:ascii="Arial" w:hAnsi="Arial" w:cs="Arial"/>
          <w:b/>
          <w:bCs/>
          <w:sz w:val="24"/>
          <w:szCs w:val="24"/>
        </w:rPr>
      </w:pPr>
      <w:r w:rsidRPr="00C11390">
        <w:rPr>
          <w:rFonts w:ascii="Arial" w:hAnsi="Arial" w:cs="Arial"/>
          <w:b/>
          <w:bCs/>
          <w:sz w:val="24"/>
          <w:szCs w:val="24"/>
        </w:rPr>
        <w:t>Apartado III. Efectos</w:t>
      </w:r>
    </w:p>
    <w:p w14:paraId="7BCE1932" w14:textId="77777777" w:rsidR="00C11390" w:rsidRPr="00C11390" w:rsidRDefault="00C11390" w:rsidP="000F72C7">
      <w:pPr>
        <w:pStyle w:val="Sinespaciado"/>
      </w:pPr>
    </w:p>
    <w:p w14:paraId="5C638B25" w14:textId="77777777" w:rsidR="00C61691" w:rsidRDefault="00C61691" w:rsidP="00C61691">
      <w:pPr>
        <w:spacing w:line="360" w:lineRule="auto"/>
        <w:contextualSpacing/>
        <w:jc w:val="both"/>
        <w:rPr>
          <w:rFonts w:ascii="Arial" w:hAnsi="Arial" w:cs="Arial"/>
          <w:sz w:val="24"/>
          <w:szCs w:val="24"/>
          <w:lang w:eastAsia="es-MX"/>
        </w:rPr>
      </w:pPr>
      <w:r>
        <w:rPr>
          <w:rFonts w:ascii="Arial" w:hAnsi="Arial" w:cs="Arial"/>
          <w:sz w:val="24"/>
          <w:szCs w:val="24"/>
          <w:lang w:eastAsia="es-MX"/>
        </w:rPr>
        <w:t xml:space="preserve">Por las consideraciones expuestas, lo procedente es: </w:t>
      </w:r>
    </w:p>
    <w:p w14:paraId="71DDDFDB" w14:textId="77777777" w:rsidR="00C61691" w:rsidRDefault="00C61691" w:rsidP="000F72C7">
      <w:pPr>
        <w:pStyle w:val="Sinespaciado"/>
      </w:pPr>
    </w:p>
    <w:p w14:paraId="5E1389EE" w14:textId="65D56557" w:rsidR="00C61691" w:rsidRDefault="00C61691" w:rsidP="00C61691">
      <w:pPr>
        <w:spacing w:line="360" w:lineRule="auto"/>
        <w:jc w:val="both"/>
        <w:rPr>
          <w:rFonts w:ascii="Arial" w:hAnsi="Arial" w:cs="Arial"/>
          <w:sz w:val="24"/>
          <w:szCs w:val="24"/>
        </w:rPr>
      </w:pPr>
      <w:r w:rsidRPr="000F72C7">
        <w:rPr>
          <w:rFonts w:ascii="Arial" w:hAnsi="Arial" w:cs="Arial"/>
          <w:b/>
          <w:bCs/>
          <w:sz w:val="24"/>
          <w:szCs w:val="24"/>
        </w:rPr>
        <w:t>1.</w:t>
      </w:r>
      <w:r>
        <w:rPr>
          <w:rFonts w:ascii="Arial" w:hAnsi="Arial" w:cs="Arial"/>
          <w:sz w:val="24"/>
          <w:szCs w:val="24"/>
        </w:rPr>
        <w:t xml:space="preserve"> </w:t>
      </w:r>
      <w:r w:rsidRPr="000F72C7">
        <w:rPr>
          <w:rFonts w:ascii="Arial" w:hAnsi="Arial" w:cs="Arial"/>
          <w:b/>
          <w:bCs/>
          <w:sz w:val="24"/>
          <w:szCs w:val="24"/>
        </w:rPr>
        <w:t>Acreditar</w:t>
      </w:r>
      <w:r>
        <w:rPr>
          <w:rFonts w:ascii="Arial" w:hAnsi="Arial" w:cs="Arial"/>
          <w:sz w:val="24"/>
          <w:szCs w:val="24"/>
        </w:rPr>
        <w:t xml:space="preserve"> la omisión impugnada. </w:t>
      </w:r>
    </w:p>
    <w:p w14:paraId="2E9F54EA" w14:textId="77777777" w:rsidR="00C61691" w:rsidRDefault="00C61691" w:rsidP="000F72C7">
      <w:pPr>
        <w:pStyle w:val="Sinespaciado"/>
      </w:pPr>
    </w:p>
    <w:p w14:paraId="31896C9A" w14:textId="4FCE4EE3" w:rsidR="00C61691" w:rsidRDefault="00C61691" w:rsidP="00C61691">
      <w:pPr>
        <w:spacing w:line="360" w:lineRule="auto"/>
        <w:jc w:val="both"/>
        <w:rPr>
          <w:rFonts w:ascii="Arial" w:hAnsi="Arial" w:cs="Arial"/>
          <w:sz w:val="24"/>
          <w:szCs w:val="24"/>
        </w:rPr>
      </w:pPr>
      <w:r w:rsidRPr="000F72C7">
        <w:rPr>
          <w:rFonts w:ascii="Arial" w:hAnsi="Arial" w:cs="Arial"/>
          <w:b/>
          <w:bCs/>
          <w:sz w:val="24"/>
          <w:szCs w:val="24"/>
        </w:rPr>
        <w:t>2.</w:t>
      </w:r>
      <w:r>
        <w:rPr>
          <w:rFonts w:ascii="Arial" w:hAnsi="Arial" w:cs="Arial"/>
          <w:sz w:val="24"/>
          <w:szCs w:val="24"/>
        </w:rPr>
        <w:t xml:space="preserve"> </w:t>
      </w:r>
      <w:r w:rsidRPr="000F72C7">
        <w:rPr>
          <w:rFonts w:ascii="Arial" w:hAnsi="Arial" w:cs="Arial"/>
          <w:b/>
          <w:bCs/>
          <w:sz w:val="24"/>
          <w:szCs w:val="24"/>
        </w:rPr>
        <w:t xml:space="preserve">Ordenar </w:t>
      </w:r>
      <w:r>
        <w:rPr>
          <w:rFonts w:ascii="Arial" w:hAnsi="Arial" w:cs="Arial"/>
          <w:sz w:val="24"/>
          <w:szCs w:val="24"/>
        </w:rPr>
        <w:t xml:space="preserve">al Consejo General del Instituto local para </w:t>
      </w:r>
      <w:proofErr w:type="gramStart"/>
      <w:r>
        <w:rPr>
          <w:rFonts w:ascii="Arial" w:hAnsi="Arial" w:cs="Arial"/>
          <w:sz w:val="24"/>
          <w:szCs w:val="24"/>
        </w:rPr>
        <w:t>que</w:t>
      </w:r>
      <w:proofErr w:type="gramEnd"/>
      <w:r>
        <w:rPr>
          <w:rFonts w:ascii="Arial" w:hAnsi="Arial" w:cs="Arial"/>
          <w:sz w:val="24"/>
          <w:szCs w:val="24"/>
        </w:rPr>
        <w:t xml:space="preserve"> en el plazo de cuarenta y ocho horas, a partir de que se le notifique la presente sentencia y </w:t>
      </w:r>
      <w:r w:rsidRPr="00023790">
        <w:rPr>
          <w:rFonts w:ascii="Arial" w:hAnsi="Arial" w:cs="Arial"/>
          <w:sz w:val="24"/>
          <w:szCs w:val="24"/>
        </w:rPr>
        <w:t>en el ejercicio de sus atribuciones</w:t>
      </w:r>
      <w:r>
        <w:rPr>
          <w:rFonts w:ascii="Arial" w:hAnsi="Arial" w:cs="Arial"/>
          <w:sz w:val="24"/>
          <w:szCs w:val="24"/>
        </w:rPr>
        <w:t xml:space="preserve">, prevenga al Partido Revolucionario Institucional, a fin de que dentro de las cuarenta y ocho horas siguiente a la notificación de prevención, comunique </w:t>
      </w:r>
      <w:r w:rsidR="000F72C7">
        <w:rPr>
          <w:rFonts w:ascii="Arial" w:hAnsi="Arial" w:cs="Arial"/>
          <w:sz w:val="24"/>
          <w:szCs w:val="24"/>
        </w:rPr>
        <w:t>cual es el</w:t>
      </w:r>
      <w:r>
        <w:rPr>
          <w:rFonts w:ascii="Arial" w:hAnsi="Arial" w:cs="Arial"/>
          <w:sz w:val="24"/>
          <w:szCs w:val="24"/>
        </w:rPr>
        <w:t xml:space="preserve"> registro </w:t>
      </w:r>
      <w:r w:rsidR="000F72C7">
        <w:rPr>
          <w:rFonts w:ascii="Arial" w:hAnsi="Arial" w:cs="Arial"/>
          <w:sz w:val="24"/>
          <w:szCs w:val="24"/>
        </w:rPr>
        <w:t xml:space="preserve">que </w:t>
      </w:r>
      <w:r>
        <w:rPr>
          <w:rFonts w:ascii="Arial" w:hAnsi="Arial" w:cs="Arial"/>
          <w:sz w:val="24"/>
          <w:szCs w:val="24"/>
        </w:rPr>
        <w:t xml:space="preserve">debe prevalecer y, a su vez, realice las sustituciones que correspondan. </w:t>
      </w:r>
    </w:p>
    <w:p w14:paraId="6C831F43" w14:textId="77777777" w:rsidR="00C11390" w:rsidRDefault="00C11390" w:rsidP="000F72C7">
      <w:pPr>
        <w:pStyle w:val="Sinespaciado"/>
      </w:pPr>
    </w:p>
    <w:p w14:paraId="00181063" w14:textId="2BC39263" w:rsidR="00C61691" w:rsidRDefault="00C61691" w:rsidP="00C61691">
      <w:pPr>
        <w:spacing w:line="360" w:lineRule="auto"/>
        <w:jc w:val="both"/>
        <w:rPr>
          <w:rFonts w:ascii="Arial" w:hAnsi="Arial" w:cs="Arial"/>
          <w:sz w:val="24"/>
          <w:szCs w:val="24"/>
        </w:rPr>
      </w:pPr>
      <w:r>
        <w:rPr>
          <w:rFonts w:ascii="Arial" w:hAnsi="Arial" w:cs="Arial"/>
          <w:sz w:val="24"/>
          <w:szCs w:val="24"/>
        </w:rPr>
        <w:t xml:space="preserve">Lo anterior, con el apercibimiento de </w:t>
      </w:r>
      <w:proofErr w:type="gramStart"/>
      <w:r>
        <w:rPr>
          <w:rFonts w:ascii="Arial" w:hAnsi="Arial" w:cs="Arial"/>
          <w:sz w:val="24"/>
          <w:szCs w:val="24"/>
        </w:rPr>
        <w:t>que</w:t>
      </w:r>
      <w:proofErr w:type="gramEnd"/>
      <w:r>
        <w:rPr>
          <w:rFonts w:ascii="Arial" w:hAnsi="Arial" w:cs="Arial"/>
          <w:sz w:val="24"/>
          <w:szCs w:val="24"/>
        </w:rPr>
        <w:t xml:space="preserve"> en caso de no atender el requerimiento en dicho plazo, subsistirá la </w:t>
      </w:r>
      <w:r w:rsidR="00326EE3">
        <w:rPr>
          <w:rFonts w:ascii="Arial" w:hAnsi="Arial" w:cs="Arial"/>
          <w:sz w:val="24"/>
          <w:szCs w:val="24"/>
        </w:rPr>
        <w:t>segunda</w:t>
      </w:r>
      <w:r>
        <w:rPr>
          <w:rFonts w:ascii="Arial" w:hAnsi="Arial" w:cs="Arial"/>
          <w:sz w:val="24"/>
          <w:szCs w:val="24"/>
        </w:rPr>
        <w:t xml:space="preserve"> candidatura solicitada</w:t>
      </w:r>
      <w:r w:rsidR="00326EE3">
        <w:rPr>
          <w:rFonts w:ascii="Arial" w:hAnsi="Arial" w:cs="Arial"/>
          <w:sz w:val="24"/>
          <w:szCs w:val="24"/>
        </w:rPr>
        <w:t xml:space="preserve"> </w:t>
      </w:r>
      <w:r w:rsidR="00326EE3" w:rsidRPr="00326EE3">
        <w:rPr>
          <w:rFonts w:ascii="Arial" w:hAnsi="Arial" w:cs="Arial"/>
          <w:sz w:val="24"/>
          <w:szCs w:val="24"/>
        </w:rPr>
        <w:t xml:space="preserve">(presidenta municipal) por tanto, se cancelara el primer registro </w:t>
      </w:r>
      <w:r w:rsidR="00092DFB" w:rsidRPr="00326EE3">
        <w:rPr>
          <w:rFonts w:ascii="Arial" w:hAnsi="Arial" w:cs="Arial"/>
          <w:sz w:val="24"/>
          <w:szCs w:val="24"/>
        </w:rPr>
        <w:t>(diputa</w:t>
      </w:r>
      <w:r w:rsidR="00F73916" w:rsidRPr="00326EE3">
        <w:rPr>
          <w:rFonts w:ascii="Arial" w:hAnsi="Arial" w:cs="Arial"/>
          <w:sz w:val="24"/>
          <w:szCs w:val="24"/>
        </w:rPr>
        <w:t xml:space="preserve">da de representación </w:t>
      </w:r>
      <w:r w:rsidR="00A61A26" w:rsidRPr="00326EE3">
        <w:rPr>
          <w:rFonts w:ascii="Arial" w:hAnsi="Arial" w:cs="Arial"/>
          <w:sz w:val="24"/>
          <w:szCs w:val="24"/>
        </w:rPr>
        <w:t>proporcional</w:t>
      </w:r>
      <w:r w:rsidR="00F73916" w:rsidRPr="00326EE3">
        <w:rPr>
          <w:rFonts w:ascii="Arial" w:hAnsi="Arial" w:cs="Arial"/>
          <w:sz w:val="24"/>
          <w:szCs w:val="24"/>
        </w:rPr>
        <w:t xml:space="preserve">, en carácter </w:t>
      </w:r>
      <w:r w:rsidR="00A61A26" w:rsidRPr="00326EE3">
        <w:rPr>
          <w:rFonts w:ascii="Arial" w:hAnsi="Arial" w:cs="Arial"/>
          <w:sz w:val="24"/>
          <w:szCs w:val="24"/>
        </w:rPr>
        <w:t>de propietaria</w:t>
      </w:r>
      <w:r w:rsidR="00092DFB" w:rsidRPr="00326EE3">
        <w:rPr>
          <w:rFonts w:ascii="Arial" w:hAnsi="Arial" w:cs="Arial"/>
          <w:sz w:val="24"/>
          <w:szCs w:val="24"/>
        </w:rPr>
        <w:t>)</w:t>
      </w:r>
      <w:r w:rsidR="00326EE3" w:rsidRPr="00326EE3">
        <w:rPr>
          <w:rFonts w:ascii="Arial" w:hAnsi="Arial" w:cs="Arial"/>
          <w:sz w:val="24"/>
          <w:szCs w:val="24"/>
        </w:rPr>
        <w:t>.</w:t>
      </w:r>
      <w:r w:rsidR="00326EE3">
        <w:rPr>
          <w:rFonts w:ascii="Arial" w:hAnsi="Arial" w:cs="Arial"/>
          <w:sz w:val="24"/>
          <w:szCs w:val="24"/>
        </w:rPr>
        <w:t xml:space="preserve"> </w:t>
      </w:r>
    </w:p>
    <w:p w14:paraId="29BBA3E7" w14:textId="77777777" w:rsidR="00C11390" w:rsidRPr="000F72C7" w:rsidRDefault="00C11390" w:rsidP="000F72C7">
      <w:pPr>
        <w:pStyle w:val="Sinespaciado"/>
      </w:pPr>
    </w:p>
    <w:p w14:paraId="36396189" w14:textId="77777777" w:rsidR="00C61691" w:rsidRDefault="00C61691" w:rsidP="00C61691">
      <w:pPr>
        <w:spacing w:line="360" w:lineRule="auto"/>
        <w:contextualSpacing/>
        <w:jc w:val="both"/>
        <w:rPr>
          <w:rFonts w:ascii="Arial" w:hAnsi="Arial" w:cs="Arial"/>
          <w:sz w:val="24"/>
          <w:szCs w:val="24"/>
        </w:rPr>
      </w:pPr>
      <w:r w:rsidRPr="000F72C7">
        <w:rPr>
          <w:rFonts w:ascii="Arial" w:hAnsi="Arial" w:cs="Arial"/>
          <w:b/>
          <w:bCs/>
          <w:sz w:val="24"/>
          <w:szCs w:val="24"/>
        </w:rPr>
        <w:t>3.</w:t>
      </w:r>
      <w:r>
        <w:rPr>
          <w:rFonts w:ascii="Arial" w:hAnsi="Arial" w:cs="Arial"/>
          <w:sz w:val="24"/>
          <w:szCs w:val="24"/>
        </w:rPr>
        <w:t xml:space="preserve"> Concluido lo anterior, el Consejo General del Instituto deberá </w:t>
      </w:r>
      <w:r w:rsidRPr="00F15C51">
        <w:rPr>
          <w:rFonts w:ascii="Arial" w:hAnsi="Arial" w:cs="Arial"/>
          <w:b/>
          <w:bCs/>
          <w:sz w:val="24"/>
          <w:szCs w:val="24"/>
        </w:rPr>
        <w:t xml:space="preserve">informar </w:t>
      </w:r>
      <w:r>
        <w:rPr>
          <w:rFonts w:ascii="Arial" w:hAnsi="Arial" w:cs="Arial"/>
          <w:sz w:val="24"/>
          <w:szCs w:val="24"/>
        </w:rPr>
        <w:t xml:space="preserve">a este Tribunal el cumplimiento generado y, a su vez, remitir las constancias que lo acrediten. Ello deberá ser </w:t>
      </w:r>
      <w:r>
        <w:rPr>
          <w:rFonts w:ascii="Arial" w:hAnsi="Arial" w:cs="Arial"/>
          <w:sz w:val="24"/>
          <w:szCs w:val="24"/>
        </w:rPr>
        <w:lastRenderedPageBreak/>
        <w:t xml:space="preserve">atendido en un primer momento a través de la cuenta de correo </w:t>
      </w:r>
      <w:hyperlink r:id="rId8" w:history="1">
        <w:r w:rsidRPr="00023790">
          <w:rPr>
            <w:rStyle w:val="Hipervnculo"/>
            <w:rFonts w:ascii="Arial" w:hAnsi="Arial" w:cs="Arial"/>
            <w:i/>
            <w:iCs/>
          </w:rPr>
          <w:t>cumplimientos@teeags.mx</w:t>
        </w:r>
      </w:hyperlink>
      <w:r w:rsidRPr="00023790">
        <w:rPr>
          <w:rFonts w:ascii="Arial" w:hAnsi="Arial" w:cs="Arial"/>
          <w:i/>
          <w:iCs/>
          <w:sz w:val="24"/>
          <w:szCs w:val="24"/>
        </w:rPr>
        <w:t>;</w:t>
      </w:r>
      <w:r>
        <w:rPr>
          <w:rFonts w:ascii="Arial" w:hAnsi="Arial" w:cs="Arial"/>
          <w:sz w:val="24"/>
          <w:szCs w:val="24"/>
        </w:rPr>
        <w:t xml:space="preserve"> posteriormente, por la vía más rápida, acompañar la documentación en original o bien, copia certificada. </w:t>
      </w:r>
    </w:p>
    <w:p w14:paraId="525F87C2" w14:textId="77777777" w:rsidR="00C61691" w:rsidRDefault="00C61691" w:rsidP="000F72C7">
      <w:pPr>
        <w:pStyle w:val="Sinespaciado"/>
      </w:pPr>
    </w:p>
    <w:p w14:paraId="35E7ED6D" w14:textId="052C2F98" w:rsidR="00C61691" w:rsidRPr="007F5F0E" w:rsidRDefault="00C61691" w:rsidP="00C61691">
      <w:pPr>
        <w:spacing w:line="360" w:lineRule="auto"/>
        <w:contextualSpacing/>
        <w:jc w:val="both"/>
        <w:rPr>
          <w:rFonts w:ascii="Arial" w:hAnsi="Arial" w:cs="Arial"/>
          <w:sz w:val="24"/>
          <w:szCs w:val="24"/>
        </w:rPr>
      </w:pPr>
      <w:r>
        <w:rPr>
          <w:rFonts w:ascii="Arial" w:hAnsi="Arial" w:cs="Arial"/>
          <w:b/>
          <w:bCs/>
          <w:sz w:val="24"/>
          <w:szCs w:val="24"/>
        </w:rPr>
        <w:t>4</w:t>
      </w:r>
      <w:r w:rsidRPr="00164FDB">
        <w:rPr>
          <w:rFonts w:ascii="Arial" w:hAnsi="Arial" w:cs="Arial"/>
          <w:b/>
          <w:bCs/>
          <w:sz w:val="24"/>
          <w:szCs w:val="24"/>
        </w:rPr>
        <w:t>.</w:t>
      </w:r>
      <w:r>
        <w:rPr>
          <w:rFonts w:ascii="Arial" w:hAnsi="Arial" w:cs="Arial"/>
          <w:sz w:val="24"/>
          <w:szCs w:val="24"/>
        </w:rPr>
        <w:t xml:space="preserve"> </w:t>
      </w:r>
      <w:r w:rsidR="00F15C51" w:rsidRPr="00F15C51">
        <w:rPr>
          <w:rFonts w:ascii="Arial" w:hAnsi="Arial" w:cs="Arial"/>
          <w:b/>
          <w:bCs/>
          <w:sz w:val="24"/>
          <w:szCs w:val="24"/>
        </w:rPr>
        <w:t>A</w:t>
      </w:r>
      <w:r w:rsidRPr="000F72C7">
        <w:rPr>
          <w:rFonts w:ascii="Arial" w:hAnsi="Arial" w:cs="Arial"/>
          <w:b/>
          <w:bCs/>
          <w:sz w:val="24"/>
          <w:szCs w:val="24"/>
        </w:rPr>
        <w:t>percibe</w:t>
      </w:r>
      <w:r w:rsidRPr="007F5F0E">
        <w:rPr>
          <w:rFonts w:ascii="Arial" w:hAnsi="Arial" w:cs="Arial"/>
          <w:sz w:val="24"/>
          <w:szCs w:val="24"/>
        </w:rPr>
        <w:t xml:space="preserve"> a la autoridad responsable </w:t>
      </w:r>
      <w:proofErr w:type="gramStart"/>
      <w:r w:rsidRPr="007F5F0E">
        <w:rPr>
          <w:rFonts w:ascii="Arial" w:hAnsi="Arial" w:cs="Arial"/>
          <w:sz w:val="24"/>
          <w:szCs w:val="24"/>
        </w:rPr>
        <w:t>que</w:t>
      </w:r>
      <w:proofErr w:type="gramEnd"/>
      <w:r w:rsidRPr="007F5F0E">
        <w:rPr>
          <w:rFonts w:ascii="Arial" w:hAnsi="Arial" w:cs="Arial"/>
          <w:sz w:val="24"/>
          <w:szCs w:val="24"/>
        </w:rPr>
        <w:t xml:space="preserve"> en caso de no dar cumplimiento a esta resolución en el plazo señalado, se le aplicará alguna de las medidas de previo previstas en el artículo </w:t>
      </w:r>
      <w:r w:rsidR="000F72C7">
        <w:rPr>
          <w:rFonts w:ascii="Arial" w:hAnsi="Arial" w:cs="Arial"/>
          <w:sz w:val="24"/>
          <w:szCs w:val="24"/>
        </w:rPr>
        <w:t>328</w:t>
      </w:r>
      <w:r w:rsidRPr="007F5F0E">
        <w:rPr>
          <w:rFonts w:ascii="Arial" w:hAnsi="Arial" w:cs="Arial"/>
          <w:sz w:val="24"/>
          <w:szCs w:val="24"/>
        </w:rPr>
        <w:t xml:space="preserve"> del Código Electoral. </w:t>
      </w:r>
    </w:p>
    <w:p w14:paraId="1D8C412C" w14:textId="77777777" w:rsidR="00C61691" w:rsidRDefault="00C61691" w:rsidP="00C61691">
      <w:pPr>
        <w:spacing w:line="360" w:lineRule="auto"/>
        <w:jc w:val="both"/>
        <w:rPr>
          <w:rFonts w:ascii="Arial" w:hAnsi="Arial" w:cs="Arial"/>
          <w:sz w:val="24"/>
          <w:szCs w:val="24"/>
        </w:rPr>
      </w:pPr>
    </w:p>
    <w:p w14:paraId="28ACEEE8" w14:textId="250C8799" w:rsidR="00C61691" w:rsidRDefault="00C61691" w:rsidP="00C61691">
      <w:pPr>
        <w:pStyle w:val="Ttulo2"/>
        <w:spacing w:before="0" w:line="360" w:lineRule="auto"/>
        <w:contextualSpacing/>
        <w:jc w:val="center"/>
        <w:rPr>
          <w:rFonts w:ascii="Arial" w:hAnsi="Arial" w:cs="Arial"/>
          <w:color w:val="auto"/>
          <w:sz w:val="24"/>
          <w:szCs w:val="24"/>
          <w:lang w:val="es-ES_tradnl"/>
        </w:rPr>
      </w:pPr>
      <w:bookmarkStart w:id="17" w:name="_Toc68626925"/>
      <w:r>
        <w:rPr>
          <w:rFonts w:ascii="Arial" w:hAnsi="Arial" w:cs="Arial"/>
          <w:color w:val="auto"/>
          <w:sz w:val="24"/>
          <w:szCs w:val="24"/>
          <w:lang w:val="es-ES_tradnl"/>
        </w:rPr>
        <w:t>Resuelve</w:t>
      </w:r>
      <w:r w:rsidR="000F72C7">
        <w:rPr>
          <w:rFonts w:ascii="Arial" w:hAnsi="Arial" w:cs="Arial"/>
          <w:color w:val="auto"/>
          <w:sz w:val="24"/>
          <w:szCs w:val="24"/>
          <w:lang w:val="es-ES_tradnl"/>
        </w:rPr>
        <w:t>:</w:t>
      </w:r>
      <w:bookmarkEnd w:id="17"/>
    </w:p>
    <w:p w14:paraId="0D55FD6C" w14:textId="77777777" w:rsidR="00C61691" w:rsidRPr="00023790" w:rsidRDefault="00C61691" w:rsidP="00C61691">
      <w:pPr>
        <w:rPr>
          <w:lang w:val="es-ES_tradnl"/>
        </w:rPr>
      </w:pPr>
    </w:p>
    <w:p w14:paraId="36E7C21F" w14:textId="6A77FB3E" w:rsidR="00C61691" w:rsidRDefault="00303316" w:rsidP="00C61691">
      <w:pPr>
        <w:spacing w:line="360" w:lineRule="auto"/>
        <w:jc w:val="both"/>
        <w:rPr>
          <w:rFonts w:ascii="Arial" w:hAnsi="Arial" w:cs="Arial"/>
          <w:color w:val="000000"/>
          <w:sz w:val="24"/>
          <w:szCs w:val="24"/>
          <w:lang w:eastAsia="es-MX"/>
        </w:rPr>
      </w:pPr>
      <w:r>
        <w:rPr>
          <w:rFonts w:ascii="Arial" w:eastAsiaTheme="minorHAnsi" w:hAnsi="Arial" w:cs="Arial"/>
          <w:b/>
          <w:bCs/>
          <w:sz w:val="24"/>
          <w:szCs w:val="24"/>
        </w:rPr>
        <w:t>Primero.</w:t>
      </w:r>
      <w:r w:rsidR="00C61691">
        <w:rPr>
          <w:rFonts w:ascii="Arial" w:eastAsiaTheme="minorHAnsi" w:hAnsi="Arial" w:cs="Arial"/>
          <w:b/>
          <w:bCs/>
          <w:sz w:val="24"/>
          <w:szCs w:val="24"/>
        </w:rPr>
        <w:t xml:space="preserve"> </w:t>
      </w:r>
      <w:r w:rsidR="00C61691" w:rsidRPr="00023790">
        <w:rPr>
          <w:rFonts w:ascii="Arial" w:eastAsiaTheme="minorHAnsi" w:hAnsi="Arial" w:cs="Arial"/>
          <w:sz w:val="24"/>
          <w:szCs w:val="24"/>
        </w:rPr>
        <w:t>Se</w:t>
      </w:r>
      <w:r w:rsidR="00C61691">
        <w:rPr>
          <w:rFonts w:ascii="Arial" w:eastAsiaTheme="minorHAnsi" w:hAnsi="Arial" w:cs="Arial"/>
          <w:b/>
          <w:bCs/>
          <w:sz w:val="24"/>
          <w:szCs w:val="24"/>
        </w:rPr>
        <w:t xml:space="preserve"> </w:t>
      </w:r>
      <w:r w:rsidR="00F15C51">
        <w:rPr>
          <w:rFonts w:ascii="Arial" w:hAnsi="Arial" w:cs="Arial"/>
          <w:b/>
          <w:bCs/>
          <w:color w:val="000000"/>
          <w:sz w:val="24"/>
          <w:szCs w:val="24"/>
          <w:lang w:eastAsia="es-MX"/>
        </w:rPr>
        <w:t xml:space="preserve">acredita </w:t>
      </w:r>
      <w:r w:rsidR="00F15C51">
        <w:rPr>
          <w:rFonts w:ascii="Arial" w:hAnsi="Arial" w:cs="Arial"/>
          <w:color w:val="000000"/>
          <w:sz w:val="24"/>
          <w:szCs w:val="24"/>
          <w:lang w:eastAsia="es-MX"/>
        </w:rPr>
        <w:t>la omisión impugnada</w:t>
      </w:r>
      <w:r w:rsidR="00C61691">
        <w:rPr>
          <w:rFonts w:ascii="Arial" w:hAnsi="Arial" w:cs="Arial"/>
          <w:color w:val="000000"/>
          <w:sz w:val="24"/>
          <w:szCs w:val="24"/>
          <w:lang w:eastAsia="es-MX"/>
        </w:rPr>
        <w:t>.</w:t>
      </w:r>
    </w:p>
    <w:p w14:paraId="740EE757" w14:textId="77777777" w:rsidR="00C61691" w:rsidRDefault="00C61691" w:rsidP="00C61691">
      <w:pPr>
        <w:spacing w:line="360" w:lineRule="auto"/>
        <w:jc w:val="both"/>
        <w:rPr>
          <w:rFonts w:ascii="Arial" w:hAnsi="Arial" w:cs="Arial"/>
          <w:color w:val="000000"/>
          <w:sz w:val="24"/>
          <w:szCs w:val="24"/>
          <w:lang w:eastAsia="es-MX"/>
        </w:rPr>
      </w:pPr>
    </w:p>
    <w:p w14:paraId="7ACDEAC4" w14:textId="684FA928" w:rsidR="00C61691" w:rsidRDefault="00303316" w:rsidP="00C61691">
      <w:pPr>
        <w:spacing w:line="360" w:lineRule="auto"/>
        <w:jc w:val="both"/>
        <w:rPr>
          <w:rFonts w:ascii="Arial" w:hAnsi="Arial" w:cs="Arial"/>
          <w:color w:val="000000"/>
          <w:sz w:val="24"/>
          <w:szCs w:val="24"/>
          <w:lang w:eastAsia="es-MX"/>
        </w:rPr>
      </w:pPr>
      <w:r w:rsidRPr="00023790">
        <w:rPr>
          <w:rFonts w:ascii="Arial" w:hAnsi="Arial" w:cs="Arial"/>
          <w:b/>
          <w:bCs/>
          <w:color w:val="000000"/>
          <w:sz w:val="24"/>
          <w:szCs w:val="24"/>
          <w:lang w:eastAsia="es-MX"/>
        </w:rPr>
        <w:t>Segundo.</w:t>
      </w:r>
      <w:r w:rsidR="00C61691" w:rsidRPr="00023790">
        <w:rPr>
          <w:rFonts w:ascii="Arial" w:hAnsi="Arial" w:cs="Arial"/>
          <w:b/>
          <w:bCs/>
          <w:color w:val="000000"/>
          <w:sz w:val="24"/>
          <w:szCs w:val="24"/>
          <w:lang w:eastAsia="es-MX"/>
        </w:rPr>
        <w:t xml:space="preserve"> </w:t>
      </w:r>
      <w:r w:rsidR="00C61691" w:rsidRPr="00023790">
        <w:rPr>
          <w:rFonts w:ascii="Arial" w:hAnsi="Arial" w:cs="Arial"/>
          <w:color w:val="000000"/>
          <w:sz w:val="24"/>
          <w:szCs w:val="24"/>
          <w:lang w:eastAsia="es-MX"/>
        </w:rPr>
        <w:t xml:space="preserve">Se </w:t>
      </w:r>
      <w:r w:rsidR="00C61691" w:rsidRPr="00612F05">
        <w:rPr>
          <w:rFonts w:ascii="Arial" w:hAnsi="Arial" w:cs="Arial"/>
          <w:b/>
          <w:bCs/>
          <w:color w:val="000000"/>
          <w:sz w:val="24"/>
          <w:szCs w:val="24"/>
          <w:lang w:eastAsia="es-MX"/>
        </w:rPr>
        <w:t xml:space="preserve">instruye </w:t>
      </w:r>
      <w:r w:rsidR="00C61691" w:rsidRPr="00023790">
        <w:rPr>
          <w:rFonts w:ascii="Arial" w:hAnsi="Arial" w:cs="Arial"/>
          <w:color w:val="000000"/>
          <w:sz w:val="24"/>
          <w:szCs w:val="24"/>
          <w:lang w:eastAsia="es-MX"/>
        </w:rPr>
        <w:t xml:space="preserve">al </w:t>
      </w:r>
      <w:r w:rsidR="00C61691">
        <w:rPr>
          <w:rFonts w:ascii="Arial" w:hAnsi="Arial" w:cs="Arial"/>
          <w:color w:val="000000"/>
          <w:sz w:val="24"/>
          <w:szCs w:val="24"/>
          <w:lang w:eastAsia="es-MX"/>
        </w:rPr>
        <w:t xml:space="preserve">Consejo General del IEE para que </w:t>
      </w:r>
      <w:r w:rsidR="00C61691" w:rsidRPr="00023790">
        <w:rPr>
          <w:rFonts w:ascii="Arial" w:hAnsi="Arial" w:cs="Arial"/>
          <w:color w:val="000000"/>
          <w:sz w:val="24"/>
          <w:szCs w:val="24"/>
          <w:lang w:eastAsia="es-MX"/>
        </w:rPr>
        <w:t>proceda en los términos precisados en el apartado de efectos de este fallo.</w:t>
      </w:r>
    </w:p>
    <w:p w14:paraId="48B44C47" w14:textId="77777777" w:rsidR="00C61691" w:rsidRPr="00C0056D" w:rsidRDefault="00C61691" w:rsidP="00303316">
      <w:pPr>
        <w:pStyle w:val="Sinespaciado"/>
        <w:rPr>
          <w:lang w:eastAsia="es-MX"/>
        </w:rPr>
      </w:pPr>
    </w:p>
    <w:p w14:paraId="47DF08FF" w14:textId="77777777" w:rsidR="00C61691" w:rsidRDefault="00C61691" w:rsidP="00C61691">
      <w:pPr>
        <w:tabs>
          <w:tab w:val="left" w:pos="0"/>
          <w:tab w:val="left" w:pos="426"/>
        </w:tabs>
        <w:spacing w:line="360" w:lineRule="auto"/>
        <w:jc w:val="both"/>
        <w:rPr>
          <w:rFonts w:ascii="Arial" w:eastAsia="Arial" w:hAnsi="Arial" w:cs="Arial"/>
          <w:color w:val="000000"/>
          <w:sz w:val="23"/>
          <w:szCs w:val="23"/>
        </w:rPr>
      </w:pPr>
      <w:r w:rsidRPr="00083365">
        <w:rPr>
          <w:rFonts w:ascii="Arial" w:eastAsia="Arial" w:hAnsi="Arial" w:cs="Arial"/>
          <w:b/>
          <w:bCs/>
          <w:color w:val="000000"/>
          <w:sz w:val="24"/>
          <w:szCs w:val="24"/>
          <w:u w:color="000000"/>
          <w:bdr w:val="nil"/>
          <w:lang w:val="es-ES_tradnl" w:eastAsia="es-MX"/>
        </w:rPr>
        <w:t>Notifíquese</w:t>
      </w:r>
      <w:r>
        <w:rPr>
          <w:rFonts w:ascii="Arial" w:eastAsia="Arial" w:hAnsi="Arial" w:cs="Arial"/>
          <w:color w:val="000000"/>
          <w:sz w:val="24"/>
          <w:szCs w:val="24"/>
          <w:u w:color="000000"/>
          <w:bdr w:val="nil"/>
          <w:lang w:val="es-ES_tradnl" w:eastAsia="es-MX"/>
        </w:rPr>
        <w:t xml:space="preserve"> conforme a Derecho. </w:t>
      </w:r>
    </w:p>
    <w:p w14:paraId="52690A3C" w14:textId="77777777" w:rsidR="00C61691" w:rsidRPr="00C0056D" w:rsidRDefault="00C61691" w:rsidP="00C61691">
      <w:pPr>
        <w:rPr>
          <w:rFonts w:ascii="Arial" w:eastAsia="Arial" w:hAnsi="Arial" w:cs="Arial"/>
          <w:color w:val="000000"/>
          <w:sz w:val="24"/>
          <w:szCs w:val="24"/>
          <w:u w:color="000000"/>
          <w:bdr w:val="nil"/>
          <w:lang w:val="es-ES_tradnl" w:eastAsia="es-MX"/>
        </w:rPr>
      </w:pPr>
    </w:p>
    <w:p w14:paraId="22BA7358" w14:textId="79F6C5A0" w:rsidR="00C61691" w:rsidRPr="00C0056D" w:rsidRDefault="00C61691" w:rsidP="00C61691">
      <w:pPr>
        <w:spacing w:line="360" w:lineRule="auto"/>
        <w:jc w:val="both"/>
        <w:rPr>
          <w:rFonts w:ascii="Arial" w:hAnsi="Arial" w:cs="Arial"/>
          <w:bCs/>
          <w:sz w:val="24"/>
          <w:szCs w:val="24"/>
        </w:rPr>
      </w:pPr>
      <w:r w:rsidRPr="00C0056D">
        <w:rPr>
          <w:rFonts w:ascii="Arial" w:hAnsi="Arial" w:cs="Arial"/>
          <w:sz w:val="24"/>
          <w:szCs w:val="24"/>
          <w:lang w:eastAsia="es-MX"/>
        </w:rPr>
        <w:t>Así lo resolvieron, por</w:t>
      </w:r>
      <w:r w:rsidRPr="00C0056D">
        <w:rPr>
          <w:rFonts w:ascii="Arial" w:hAnsi="Arial" w:cs="Arial"/>
          <w:b/>
          <w:bCs/>
          <w:sz w:val="24"/>
          <w:szCs w:val="24"/>
        </w:rPr>
        <w:t xml:space="preserve"> </w:t>
      </w:r>
      <w:r w:rsidR="00092DFB" w:rsidRPr="00092DFB">
        <w:rPr>
          <w:rFonts w:ascii="Arial" w:hAnsi="Arial" w:cs="Arial"/>
          <w:sz w:val="24"/>
          <w:szCs w:val="24"/>
        </w:rPr>
        <w:t>unanimidad</w:t>
      </w:r>
      <w:r w:rsidRPr="00092DFB">
        <w:rPr>
          <w:rFonts w:ascii="Arial" w:hAnsi="Arial" w:cs="Arial"/>
          <w:sz w:val="24"/>
          <w:szCs w:val="24"/>
        </w:rPr>
        <w:t xml:space="preserve"> </w:t>
      </w:r>
      <w:r w:rsidRPr="00C0056D">
        <w:rPr>
          <w:rFonts w:ascii="Arial" w:hAnsi="Arial" w:cs="Arial"/>
          <w:sz w:val="24"/>
          <w:szCs w:val="24"/>
        </w:rPr>
        <w:t xml:space="preserve">de votos, </w:t>
      </w:r>
      <w:r w:rsidRPr="00C0056D">
        <w:rPr>
          <w:rFonts w:ascii="Arial" w:hAnsi="Arial" w:cs="Arial"/>
          <w:bCs/>
          <w:sz w:val="24"/>
          <w:szCs w:val="24"/>
        </w:rPr>
        <w:t>las Magistrada</w:t>
      </w:r>
      <w:r w:rsidR="00303316">
        <w:rPr>
          <w:rFonts w:ascii="Arial" w:hAnsi="Arial" w:cs="Arial"/>
          <w:bCs/>
          <w:sz w:val="24"/>
          <w:szCs w:val="24"/>
        </w:rPr>
        <w:t>s</w:t>
      </w:r>
      <w:r w:rsidRPr="00C0056D">
        <w:rPr>
          <w:rFonts w:ascii="Arial" w:hAnsi="Arial" w:cs="Arial"/>
          <w:bCs/>
          <w:sz w:val="24"/>
          <w:szCs w:val="24"/>
        </w:rPr>
        <w:t xml:space="preserve"> y el Magistrados del Tribunal Electoral del Estado de Aguascalientes</w:t>
      </w:r>
      <w:r w:rsidRPr="00C0056D">
        <w:rPr>
          <w:rFonts w:ascii="Arial" w:hAnsi="Arial" w:cs="Arial"/>
          <w:sz w:val="24"/>
          <w:szCs w:val="24"/>
        </w:rPr>
        <w:t xml:space="preserve">, </w:t>
      </w:r>
      <w:r w:rsidRPr="00C0056D">
        <w:rPr>
          <w:rFonts w:ascii="Arial" w:hAnsi="Arial" w:cs="Arial"/>
          <w:bCs/>
          <w:sz w:val="24"/>
          <w:szCs w:val="24"/>
        </w:rPr>
        <w:t>ante el Secretario General de Acuerdos que autoriza y da fe.</w:t>
      </w:r>
    </w:p>
    <w:p w14:paraId="65E7BEC0" w14:textId="67D947F9" w:rsidR="00C61691" w:rsidRPr="00C0056D" w:rsidRDefault="00C61691" w:rsidP="00C61691">
      <w:pPr>
        <w:spacing w:line="360" w:lineRule="auto"/>
        <w:jc w:val="both"/>
        <w:rPr>
          <w:rFonts w:ascii="Arial" w:hAnsi="Arial" w:cs="Arial"/>
          <w:bCs/>
          <w:sz w:val="24"/>
          <w:szCs w:val="24"/>
        </w:rPr>
      </w:pPr>
    </w:p>
    <w:tbl>
      <w:tblPr>
        <w:tblW w:w="9120" w:type="dxa"/>
        <w:jc w:val="center"/>
        <w:tblLayout w:type="fixed"/>
        <w:tblLook w:val="0400" w:firstRow="0" w:lastRow="0" w:firstColumn="0" w:lastColumn="0" w:noHBand="0" w:noVBand="1"/>
      </w:tblPr>
      <w:tblGrid>
        <w:gridCol w:w="4559"/>
        <w:gridCol w:w="4561"/>
      </w:tblGrid>
      <w:tr w:rsidR="00C61691" w14:paraId="45BD6331" w14:textId="77777777" w:rsidTr="00C04CB7">
        <w:trPr>
          <w:trHeight w:val="1463"/>
          <w:jc w:val="center"/>
        </w:trPr>
        <w:tc>
          <w:tcPr>
            <w:tcW w:w="9118" w:type="dxa"/>
            <w:gridSpan w:val="2"/>
          </w:tcPr>
          <w:p w14:paraId="068DA60B" w14:textId="207F9DF8" w:rsidR="00C61691" w:rsidRDefault="00C61691" w:rsidP="00C04CB7">
            <w:pPr>
              <w:spacing w:line="360" w:lineRule="auto"/>
              <w:jc w:val="center"/>
              <w:rPr>
                <w:rFonts w:ascii="Arial" w:eastAsia="Arial Nova" w:hAnsi="Arial" w:cs="Arial"/>
                <w:b/>
                <w:color w:val="000000"/>
                <w:sz w:val="23"/>
                <w:szCs w:val="23"/>
              </w:rPr>
            </w:pPr>
            <w:r>
              <w:rPr>
                <w:rFonts w:ascii="Arial" w:eastAsia="Arial Nova" w:hAnsi="Arial" w:cs="Arial"/>
                <w:b/>
                <w:color w:val="000000"/>
                <w:sz w:val="23"/>
                <w:szCs w:val="23"/>
              </w:rPr>
              <w:t>MAGISTRADA PRESIDENTA</w:t>
            </w:r>
          </w:p>
          <w:p w14:paraId="0327A2C1" w14:textId="7B1D6DBF" w:rsidR="00C61691" w:rsidRDefault="00C61691" w:rsidP="00C04CB7">
            <w:pPr>
              <w:jc w:val="center"/>
              <w:rPr>
                <w:rFonts w:ascii="Arial" w:eastAsia="Arial Nova" w:hAnsi="Arial" w:cs="Arial"/>
                <w:b/>
                <w:color w:val="000000"/>
                <w:sz w:val="23"/>
                <w:szCs w:val="23"/>
              </w:rPr>
            </w:pPr>
          </w:p>
          <w:p w14:paraId="229B86C7" w14:textId="77777777" w:rsidR="00C61691" w:rsidRDefault="00C61691" w:rsidP="00C04CB7">
            <w:pPr>
              <w:spacing w:line="360" w:lineRule="auto"/>
              <w:jc w:val="center"/>
              <w:rPr>
                <w:rFonts w:ascii="Arial" w:eastAsia="Arial Nova" w:hAnsi="Arial" w:cs="Arial"/>
                <w:b/>
                <w:color w:val="000000"/>
                <w:sz w:val="23"/>
                <w:szCs w:val="23"/>
              </w:rPr>
            </w:pPr>
            <w:r>
              <w:rPr>
                <w:rFonts w:ascii="Arial" w:eastAsia="Arial Nova" w:hAnsi="Arial" w:cs="Arial"/>
                <w:b/>
                <w:color w:val="000000"/>
                <w:sz w:val="23"/>
                <w:szCs w:val="23"/>
              </w:rPr>
              <w:t>CLAUDIA ELOISA DÍAZ DE LEÓN GONZÁLEZ</w:t>
            </w:r>
          </w:p>
          <w:p w14:paraId="338DEC67" w14:textId="77777777" w:rsidR="00C61691" w:rsidRDefault="00C61691" w:rsidP="00C04CB7">
            <w:pPr>
              <w:spacing w:line="360" w:lineRule="auto"/>
              <w:jc w:val="center"/>
              <w:rPr>
                <w:rFonts w:ascii="Arial" w:eastAsia="Arial Nova" w:hAnsi="Arial" w:cs="Arial"/>
                <w:b/>
                <w:color w:val="000000"/>
                <w:sz w:val="23"/>
                <w:szCs w:val="23"/>
              </w:rPr>
            </w:pPr>
          </w:p>
          <w:p w14:paraId="438E50C5" w14:textId="5E385E7E" w:rsidR="00F15C51" w:rsidRDefault="00F15C51" w:rsidP="00C04CB7">
            <w:pPr>
              <w:spacing w:line="360" w:lineRule="auto"/>
              <w:jc w:val="center"/>
              <w:rPr>
                <w:rFonts w:ascii="Arial" w:eastAsia="Arial Nova" w:hAnsi="Arial" w:cs="Arial"/>
                <w:b/>
                <w:color w:val="000000"/>
                <w:sz w:val="23"/>
                <w:szCs w:val="23"/>
              </w:rPr>
            </w:pPr>
          </w:p>
        </w:tc>
      </w:tr>
      <w:tr w:rsidR="00C61691" w14:paraId="6394992B" w14:textId="77777777" w:rsidTr="00C04CB7">
        <w:trPr>
          <w:trHeight w:val="1549"/>
          <w:jc w:val="center"/>
        </w:trPr>
        <w:tc>
          <w:tcPr>
            <w:tcW w:w="4558" w:type="dxa"/>
          </w:tcPr>
          <w:p w14:paraId="0D932F89" w14:textId="5ADBEA51" w:rsidR="00C61691" w:rsidRDefault="00C61691" w:rsidP="00C04CB7">
            <w:pPr>
              <w:spacing w:line="360" w:lineRule="auto"/>
              <w:jc w:val="center"/>
              <w:rPr>
                <w:rFonts w:ascii="Arial" w:eastAsia="Arial Nova" w:hAnsi="Arial" w:cs="Arial"/>
                <w:b/>
                <w:color w:val="000000"/>
                <w:sz w:val="23"/>
                <w:szCs w:val="23"/>
              </w:rPr>
            </w:pPr>
            <w:r>
              <w:rPr>
                <w:rFonts w:ascii="Arial" w:eastAsia="Arial Nova" w:hAnsi="Arial" w:cs="Arial"/>
                <w:b/>
                <w:color w:val="000000"/>
                <w:sz w:val="23"/>
                <w:szCs w:val="23"/>
              </w:rPr>
              <w:t>MAGISTRADA</w:t>
            </w:r>
          </w:p>
          <w:p w14:paraId="6293615A" w14:textId="29448618" w:rsidR="00C61691" w:rsidRDefault="00C61691" w:rsidP="00C04CB7">
            <w:pPr>
              <w:jc w:val="center"/>
              <w:rPr>
                <w:rFonts w:ascii="Arial" w:eastAsia="Arial Nova" w:hAnsi="Arial" w:cs="Arial"/>
                <w:b/>
                <w:color w:val="000000"/>
                <w:sz w:val="23"/>
                <w:szCs w:val="23"/>
              </w:rPr>
            </w:pPr>
          </w:p>
          <w:p w14:paraId="4B0A9795" w14:textId="55A4582C" w:rsidR="00C61691" w:rsidRDefault="00C61691" w:rsidP="00C04CB7">
            <w:pPr>
              <w:jc w:val="center"/>
              <w:rPr>
                <w:rFonts w:ascii="Arial" w:eastAsia="Arial Nova" w:hAnsi="Arial" w:cs="Arial"/>
                <w:b/>
                <w:color w:val="000000"/>
                <w:sz w:val="23"/>
                <w:szCs w:val="23"/>
              </w:rPr>
            </w:pPr>
            <w:r>
              <w:rPr>
                <w:rFonts w:ascii="Arial" w:eastAsia="Arial Nova" w:hAnsi="Arial" w:cs="Arial"/>
                <w:b/>
                <w:color w:val="000000"/>
                <w:sz w:val="23"/>
                <w:szCs w:val="23"/>
              </w:rPr>
              <w:t xml:space="preserve">LAURA HORTENSIA </w:t>
            </w:r>
          </w:p>
          <w:p w14:paraId="7065F975" w14:textId="77777777" w:rsidR="00C61691" w:rsidRDefault="00C61691" w:rsidP="00C04CB7">
            <w:pPr>
              <w:jc w:val="center"/>
              <w:rPr>
                <w:rFonts w:ascii="Arial" w:eastAsia="Arial Nova" w:hAnsi="Arial" w:cs="Arial"/>
                <w:b/>
                <w:color w:val="000000"/>
                <w:sz w:val="23"/>
                <w:szCs w:val="23"/>
              </w:rPr>
            </w:pPr>
            <w:r>
              <w:rPr>
                <w:rFonts w:ascii="Arial" w:eastAsia="Arial Nova" w:hAnsi="Arial" w:cs="Arial"/>
                <w:b/>
                <w:color w:val="000000"/>
                <w:sz w:val="23"/>
                <w:szCs w:val="23"/>
              </w:rPr>
              <w:t>LLAMAS HERNÁNDEZ</w:t>
            </w:r>
          </w:p>
        </w:tc>
        <w:tc>
          <w:tcPr>
            <w:tcW w:w="4560" w:type="dxa"/>
          </w:tcPr>
          <w:p w14:paraId="131FDE8A" w14:textId="6151F70D" w:rsidR="00C61691" w:rsidRDefault="00C61691" w:rsidP="00C04CB7">
            <w:pPr>
              <w:spacing w:line="360" w:lineRule="auto"/>
              <w:jc w:val="center"/>
              <w:rPr>
                <w:rFonts w:ascii="Arial" w:eastAsia="Arial Nova" w:hAnsi="Arial" w:cs="Arial"/>
                <w:b/>
                <w:color w:val="000000"/>
                <w:sz w:val="23"/>
                <w:szCs w:val="23"/>
              </w:rPr>
            </w:pPr>
            <w:r>
              <w:rPr>
                <w:rFonts w:ascii="Arial" w:eastAsia="Arial Nova" w:hAnsi="Arial" w:cs="Arial"/>
                <w:b/>
                <w:color w:val="000000"/>
                <w:sz w:val="23"/>
                <w:szCs w:val="23"/>
              </w:rPr>
              <w:t>MAGISTRADO</w:t>
            </w:r>
          </w:p>
          <w:p w14:paraId="48A9104D" w14:textId="4C8D6045" w:rsidR="00C61691" w:rsidRDefault="00C61691" w:rsidP="00C04CB7">
            <w:pPr>
              <w:jc w:val="center"/>
              <w:rPr>
                <w:rFonts w:ascii="Arial" w:eastAsia="Arial Nova" w:hAnsi="Arial" w:cs="Arial"/>
                <w:b/>
                <w:color w:val="000000"/>
                <w:sz w:val="23"/>
                <w:szCs w:val="23"/>
              </w:rPr>
            </w:pPr>
          </w:p>
          <w:p w14:paraId="18E32E58" w14:textId="77777777" w:rsidR="00C61691" w:rsidRDefault="00C61691" w:rsidP="00C04CB7">
            <w:pPr>
              <w:jc w:val="center"/>
              <w:rPr>
                <w:rFonts w:ascii="Arial" w:eastAsia="Arial Nova" w:hAnsi="Arial" w:cs="Arial"/>
                <w:b/>
                <w:color w:val="000000"/>
                <w:sz w:val="23"/>
                <w:szCs w:val="23"/>
              </w:rPr>
            </w:pPr>
            <w:r>
              <w:rPr>
                <w:rFonts w:ascii="Arial" w:eastAsia="Arial Nova" w:hAnsi="Arial" w:cs="Arial"/>
                <w:b/>
                <w:color w:val="000000"/>
                <w:sz w:val="23"/>
                <w:szCs w:val="23"/>
              </w:rPr>
              <w:t>HÉCTOR SALVADOR</w:t>
            </w:r>
          </w:p>
          <w:p w14:paraId="5E75ADAC" w14:textId="77777777" w:rsidR="00C61691" w:rsidRDefault="00C61691" w:rsidP="00C04CB7">
            <w:pPr>
              <w:jc w:val="center"/>
              <w:rPr>
                <w:rFonts w:ascii="Arial" w:eastAsia="Arial Nova" w:hAnsi="Arial" w:cs="Arial"/>
                <w:b/>
                <w:color w:val="000000"/>
                <w:sz w:val="23"/>
                <w:szCs w:val="23"/>
              </w:rPr>
            </w:pPr>
            <w:r>
              <w:rPr>
                <w:rFonts w:ascii="Arial" w:eastAsia="Arial Nova" w:hAnsi="Arial" w:cs="Arial"/>
                <w:b/>
                <w:color w:val="000000"/>
                <w:sz w:val="23"/>
                <w:szCs w:val="23"/>
              </w:rPr>
              <w:t>HERNÁNDEZ GALLEGOS</w:t>
            </w:r>
          </w:p>
        </w:tc>
      </w:tr>
      <w:tr w:rsidR="00C61691" w14:paraId="52184E15" w14:textId="77777777" w:rsidTr="00C04CB7">
        <w:trPr>
          <w:jc w:val="center"/>
        </w:trPr>
        <w:tc>
          <w:tcPr>
            <w:tcW w:w="9118" w:type="dxa"/>
            <w:gridSpan w:val="2"/>
          </w:tcPr>
          <w:p w14:paraId="52533C2D" w14:textId="20956CA4" w:rsidR="00F15C51" w:rsidRDefault="00F15C51" w:rsidP="00C04CB7">
            <w:pPr>
              <w:spacing w:line="360" w:lineRule="auto"/>
              <w:rPr>
                <w:rFonts w:ascii="Arial" w:eastAsia="Arial Nova" w:hAnsi="Arial" w:cs="Arial"/>
                <w:b/>
                <w:color w:val="000000"/>
                <w:sz w:val="23"/>
                <w:szCs w:val="23"/>
              </w:rPr>
            </w:pPr>
          </w:p>
          <w:p w14:paraId="59CCE193" w14:textId="77777777" w:rsidR="00C61691" w:rsidRDefault="00C61691" w:rsidP="00C04CB7">
            <w:pPr>
              <w:spacing w:line="360" w:lineRule="auto"/>
              <w:jc w:val="center"/>
              <w:rPr>
                <w:rFonts w:ascii="Arial" w:eastAsia="Arial Nova" w:hAnsi="Arial" w:cs="Arial"/>
                <w:b/>
                <w:color w:val="000000"/>
                <w:sz w:val="23"/>
                <w:szCs w:val="23"/>
              </w:rPr>
            </w:pPr>
            <w:r>
              <w:rPr>
                <w:rFonts w:ascii="Arial" w:eastAsia="Arial Nova" w:hAnsi="Arial" w:cs="Arial"/>
                <w:b/>
                <w:color w:val="000000"/>
                <w:sz w:val="23"/>
                <w:szCs w:val="23"/>
              </w:rPr>
              <w:t>SECRETARIO GENERAL DE ACUERDOS</w:t>
            </w:r>
          </w:p>
          <w:p w14:paraId="23F69866" w14:textId="66D5DB2C" w:rsidR="00C61691" w:rsidRDefault="00C61691" w:rsidP="00C04CB7">
            <w:pPr>
              <w:jc w:val="center"/>
              <w:rPr>
                <w:rFonts w:ascii="Arial" w:eastAsia="Arial Nova" w:hAnsi="Arial" w:cs="Arial"/>
                <w:b/>
                <w:color w:val="000000"/>
                <w:sz w:val="23"/>
                <w:szCs w:val="23"/>
              </w:rPr>
            </w:pPr>
          </w:p>
          <w:p w14:paraId="46414C48" w14:textId="77777777" w:rsidR="00C61691" w:rsidRDefault="00C61691" w:rsidP="00C04CB7">
            <w:pPr>
              <w:spacing w:line="360" w:lineRule="auto"/>
              <w:jc w:val="center"/>
              <w:rPr>
                <w:rFonts w:ascii="Arial" w:eastAsia="Arial Nova" w:hAnsi="Arial" w:cs="Arial"/>
                <w:b/>
                <w:color w:val="000000"/>
                <w:sz w:val="23"/>
                <w:szCs w:val="23"/>
              </w:rPr>
            </w:pPr>
            <w:r>
              <w:rPr>
                <w:rFonts w:ascii="Arial" w:eastAsia="Arial Nova" w:hAnsi="Arial" w:cs="Arial"/>
                <w:b/>
                <w:color w:val="000000"/>
                <w:sz w:val="23"/>
                <w:szCs w:val="23"/>
              </w:rPr>
              <w:t>JESUS OCIEL BAENA SAUCEDO</w:t>
            </w:r>
          </w:p>
        </w:tc>
      </w:tr>
      <w:bookmarkEnd w:id="5"/>
      <w:bookmarkEnd w:id="15"/>
    </w:tbl>
    <w:p w14:paraId="2C531BFD" w14:textId="77777777" w:rsidR="008D7A73" w:rsidRPr="006B5142" w:rsidRDefault="008D7A73" w:rsidP="006B5142">
      <w:pPr>
        <w:spacing w:line="360" w:lineRule="auto"/>
        <w:jc w:val="both"/>
        <w:rPr>
          <w:rFonts w:ascii="Arial" w:hAnsi="Arial" w:cs="Arial"/>
          <w:sz w:val="24"/>
          <w:szCs w:val="24"/>
          <w:lang w:val="es-ES_tradnl"/>
        </w:rPr>
      </w:pPr>
    </w:p>
    <w:sectPr w:rsidR="008D7A73" w:rsidRPr="006B5142" w:rsidSect="00B4455F">
      <w:headerReference w:type="even" r:id="rId9"/>
      <w:headerReference w:type="default" r:id="rId10"/>
      <w:footerReference w:type="even" r:id="rId11"/>
      <w:footerReference w:type="default" r:id="rId12"/>
      <w:headerReference w:type="first" r:id="rId13"/>
      <w:footerReference w:type="first" r:id="rId14"/>
      <w:pgSz w:w="12240" w:h="20160" w:code="5"/>
      <w:pgMar w:top="2268" w:right="1134"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7E9EC0" w14:textId="77777777" w:rsidR="0068376B" w:rsidRDefault="0068376B" w:rsidP="0018649D">
      <w:r>
        <w:separator/>
      </w:r>
    </w:p>
  </w:endnote>
  <w:endnote w:type="continuationSeparator" w:id="0">
    <w:p w14:paraId="6EC8C017" w14:textId="77777777" w:rsidR="0068376B" w:rsidRDefault="0068376B" w:rsidP="00186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Arial Nova">
    <w:altName w:val="Arial"/>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4644C" w14:textId="77777777" w:rsidR="00C71A0E" w:rsidRDefault="00C71A0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45D2B" w14:textId="77777777" w:rsidR="00C71A0E" w:rsidRDefault="00C71A0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19397" w14:textId="77777777" w:rsidR="00C71A0E" w:rsidRDefault="00C71A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A841A" w14:textId="77777777" w:rsidR="0068376B" w:rsidRDefault="0068376B" w:rsidP="0018649D">
      <w:r>
        <w:separator/>
      </w:r>
    </w:p>
  </w:footnote>
  <w:footnote w:type="continuationSeparator" w:id="0">
    <w:p w14:paraId="44E20C8E" w14:textId="77777777" w:rsidR="0068376B" w:rsidRDefault="0068376B" w:rsidP="0018649D">
      <w:r>
        <w:continuationSeparator/>
      </w:r>
    </w:p>
  </w:footnote>
  <w:footnote w:id="1">
    <w:p w14:paraId="2F4170FE" w14:textId="77777777" w:rsidR="00C04CB7" w:rsidRPr="00303316" w:rsidRDefault="00C04CB7" w:rsidP="0030607A">
      <w:pPr>
        <w:pStyle w:val="Textonotapie"/>
        <w:rPr>
          <w:rFonts w:ascii="Arial" w:hAnsi="Arial" w:cs="Arial"/>
          <w:lang w:val="es-ES"/>
        </w:rPr>
      </w:pPr>
      <w:r w:rsidRPr="00303316">
        <w:rPr>
          <w:rStyle w:val="Refdenotaalpie"/>
          <w:rFonts w:ascii="Arial" w:hAnsi="Arial" w:cs="Arial"/>
        </w:rPr>
        <w:footnoteRef/>
      </w:r>
      <w:r w:rsidRPr="00303316">
        <w:rPr>
          <w:rFonts w:ascii="Arial" w:hAnsi="Arial" w:cs="Arial"/>
        </w:rPr>
        <w:t xml:space="preserve"> </w:t>
      </w:r>
      <w:r w:rsidRPr="00303316">
        <w:rPr>
          <w:rFonts w:ascii="Arial" w:hAnsi="Arial" w:cs="Arial"/>
          <w:lang w:val="es-ES"/>
        </w:rPr>
        <w:t>Encargado de despacho de la secretaría de estudio de la ponencia II.</w:t>
      </w:r>
    </w:p>
  </w:footnote>
  <w:footnote w:id="2">
    <w:p w14:paraId="38BE50C7" w14:textId="77777777" w:rsidR="00C04CB7" w:rsidRPr="00C0056D" w:rsidRDefault="00C04CB7" w:rsidP="00054D63">
      <w:pPr>
        <w:pStyle w:val="Textonotapie"/>
        <w:rPr>
          <w:rFonts w:ascii="Arial" w:hAnsi="Arial" w:cs="Arial"/>
        </w:rPr>
      </w:pPr>
      <w:r w:rsidRPr="00303316">
        <w:rPr>
          <w:rStyle w:val="Refdenotaalpie"/>
          <w:rFonts w:ascii="Arial" w:hAnsi="Arial" w:cs="Arial"/>
        </w:rPr>
        <w:footnoteRef/>
      </w:r>
      <w:r w:rsidRPr="00303316">
        <w:rPr>
          <w:rFonts w:ascii="Arial" w:hAnsi="Arial" w:cs="Arial"/>
        </w:rPr>
        <w:t xml:space="preserve"> Todas las fechas corresponden al 2021, salvo precisión en contrario.</w:t>
      </w:r>
    </w:p>
  </w:footnote>
  <w:footnote w:id="3">
    <w:p w14:paraId="6C523480" w14:textId="13259676" w:rsidR="00353958" w:rsidRPr="00D32714" w:rsidRDefault="00353958" w:rsidP="00353958">
      <w:pPr>
        <w:pStyle w:val="Textonotapie"/>
        <w:jc w:val="both"/>
        <w:rPr>
          <w:rFonts w:ascii="Arial" w:hAnsi="Arial" w:cs="Arial"/>
        </w:rPr>
      </w:pPr>
      <w:r w:rsidRPr="00D32714">
        <w:rPr>
          <w:rStyle w:val="Refdenotaalpie"/>
          <w:rFonts w:ascii="Arial" w:hAnsi="Arial" w:cs="Arial"/>
          <w:color w:val="000000" w:themeColor="text1"/>
        </w:rPr>
        <w:footnoteRef/>
      </w:r>
      <w:r w:rsidRPr="00D32714">
        <w:rPr>
          <w:rFonts w:ascii="Arial" w:hAnsi="Arial" w:cs="Arial"/>
          <w:color w:val="000000" w:themeColor="text1"/>
        </w:rPr>
        <w:t xml:space="preserve"> </w:t>
      </w:r>
      <w:r>
        <w:rPr>
          <w:rFonts w:ascii="Arial" w:hAnsi="Arial" w:cs="Arial"/>
          <w:color w:val="000000" w:themeColor="text1"/>
        </w:rPr>
        <w:t>J</w:t>
      </w:r>
      <w:r w:rsidRPr="00D32714">
        <w:rPr>
          <w:rFonts w:ascii="Arial" w:hAnsi="Arial" w:cs="Arial"/>
          <w:color w:val="000000" w:themeColor="text1"/>
          <w:shd w:val="clear" w:color="auto" w:fill="FFFFFF"/>
        </w:rPr>
        <w:t>urisprudencia 33/2002 de la Sala Superior, de rubro</w:t>
      </w:r>
      <w:r>
        <w:rPr>
          <w:rFonts w:ascii="Arial" w:hAnsi="Arial" w:cs="Arial"/>
          <w:color w:val="000000" w:themeColor="text1"/>
          <w:shd w:val="clear" w:color="auto" w:fill="FFFFFF"/>
        </w:rPr>
        <w:t>:</w:t>
      </w:r>
      <w:r w:rsidRPr="00D32714">
        <w:rPr>
          <w:rFonts w:ascii="Arial" w:hAnsi="Arial" w:cs="Arial"/>
          <w:b/>
          <w:bCs/>
          <w:color w:val="000000" w:themeColor="text1"/>
          <w:shd w:val="clear" w:color="auto" w:fill="FFFFFF"/>
        </w:rPr>
        <w:t> </w:t>
      </w:r>
      <w:r w:rsidRPr="00D32714">
        <w:rPr>
          <w:rFonts w:ascii="Arial" w:hAnsi="Arial" w:cs="Arial"/>
          <w:color w:val="000000" w:themeColor="text1"/>
          <w:shd w:val="clear" w:color="auto" w:fill="FFFFFF"/>
        </w:rPr>
        <w:t xml:space="preserve">FRIVOLIDAD CONSTATADA AL EXAMINAR EL FONDO DE UN MEDIO DE IMPUGNACIÓN. PUEDE DAR LUGAR A UNA SANCIÓN AL PROMOVENTE, </w:t>
      </w:r>
      <w:r>
        <w:rPr>
          <w:rFonts w:ascii="Arial" w:hAnsi="Arial" w:cs="Arial"/>
          <w:color w:val="000000" w:themeColor="text1"/>
          <w:shd w:val="clear" w:color="auto" w:fill="FFFFFF"/>
        </w:rPr>
        <w:t xml:space="preserve">disponible para su consulta en la URL: </w:t>
      </w:r>
      <w:hyperlink r:id="rId1" w:history="1">
        <w:r w:rsidRPr="0093096E">
          <w:rPr>
            <w:rStyle w:val="Hipervnculo"/>
            <w:rFonts w:ascii="Arial" w:hAnsi="Arial" w:cs="Arial"/>
            <w:shd w:val="clear" w:color="auto" w:fill="FFFFFF"/>
          </w:rPr>
          <w:t>https://www.te.gob.mx/IUSEapp/tesisjur.aspx?idtesis=33/2002&amp;tpoBusqueda=S&amp;sWord=33/2002</w:t>
        </w:r>
      </w:hyperlink>
      <w:r>
        <w:rPr>
          <w:rFonts w:ascii="Arial" w:hAnsi="Arial" w:cs="Arial"/>
          <w:color w:val="000000" w:themeColor="text1"/>
          <w:shd w:val="clear" w:color="auto" w:fill="FFFFFF"/>
        </w:rPr>
        <w:t xml:space="preserve"> </w:t>
      </w:r>
    </w:p>
  </w:footnote>
  <w:footnote w:id="4">
    <w:p w14:paraId="1EEEA766" w14:textId="75303DCC" w:rsidR="00C04CB7" w:rsidRPr="002A5204" w:rsidRDefault="00C04CB7" w:rsidP="003C575B">
      <w:pPr>
        <w:pStyle w:val="Textonotapie"/>
        <w:jc w:val="both"/>
        <w:rPr>
          <w:rFonts w:ascii="Arial" w:hAnsi="Arial" w:cs="Arial"/>
        </w:rPr>
      </w:pPr>
      <w:r w:rsidRPr="003C575B">
        <w:rPr>
          <w:rStyle w:val="Refdenotaalpie"/>
          <w:rFonts w:ascii="Arial" w:hAnsi="Arial" w:cs="Arial"/>
        </w:rPr>
        <w:footnoteRef/>
      </w:r>
      <w:r w:rsidRPr="003C575B">
        <w:rPr>
          <w:rFonts w:ascii="Arial" w:hAnsi="Arial" w:cs="Arial"/>
        </w:rPr>
        <w:t xml:space="preserve"> Jurisprudencia 41/2002, de rubro: </w:t>
      </w:r>
      <w:r w:rsidRPr="003C575B">
        <w:rPr>
          <w:rFonts w:ascii="Arial" w:hAnsi="Arial" w:cs="Arial"/>
          <w:color w:val="000000"/>
          <w:shd w:val="clear" w:color="auto" w:fill="FFFFFF"/>
        </w:rPr>
        <w:t>OMISIONES EN MATERIA ELECTORAL. SON IMPUGNABLES.</w:t>
      </w:r>
      <w:r w:rsidRPr="003C575B">
        <w:rPr>
          <w:rFonts w:ascii="Arial" w:hAnsi="Arial" w:cs="Arial"/>
          <w:b/>
          <w:bCs/>
          <w:color w:val="000000"/>
          <w:shd w:val="clear" w:color="auto" w:fill="FFFFFF"/>
        </w:rPr>
        <w:t xml:space="preserve"> </w:t>
      </w:r>
      <w:r>
        <w:rPr>
          <w:rFonts w:ascii="Arial" w:hAnsi="Arial" w:cs="Arial"/>
          <w:color w:val="000000"/>
          <w:shd w:val="clear" w:color="auto" w:fill="FFFFFF"/>
        </w:rPr>
        <w:t xml:space="preserve">Disponible para su consulta en la URL: </w:t>
      </w:r>
      <w:hyperlink r:id="rId2" w:history="1">
        <w:r w:rsidRPr="0093096E">
          <w:rPr>
            <w:rStyle w:val="Hipervnculo"/>
            <w:rFonts w:ascii="Arial" w:hAnsi="Arial" w:cs="Arial"/>
            <w:shd w:val="clear" w:color="auto" w:fill="FFFFFF"/>
          </w:rPr>
          <w:t>https://www.te.gob.mx/IUSEapp/tesisjur.aspx?idtesis=41/2002&amp;tpoBusqueda=S&amp;sWord=41/2002</w:t>
        </w:r>
      </w:hyperlink>
      <w:r>
        <w:rPr>
          <w:rFonts w:ascii="Arial" w:hAnsi="Arial" w:cs="Arial"/>
          <w:color w:val="000000"/>
          <w:shd w:val="clear" w:color="auto" w:fill="FFFFFF"/>
        </w:rPr>
        <w:t xml:space="preserve"> </w:t>
      </w:r>
    </w:p>
  </w:footnote>
  <w:footnote w:id="5">
    <w:p w14:paraId="686F9FEB" w14:textId="77777777" w:rsidR="00C04CB7" w:rsidRPr="00CC18C0" w:rsidRDefault="00C04CB7" w:rsidP="00E82BC5">
      <w:pPr>
        <w:pStyle w:val="Textonotapie"/>
        <w:jc w:val="both"/>
        <w:rPr>
          <w:rFonts w:ascii="Arial" w:hAnsi="Arial" w:cs="Arial"/>
        </w:rPr>
      </w:pPr>
      <w:r w:rsidRPr="00CC18C0">
        <w:rPr>
          <w:rStyle w:val="Refdenotaalpie"/>
          <w:rFonts w:ascii="Arial" w:hAnsi="Arial" w:cs="Arial"/>
        </w:rPr>
        <w:footnoteRef/>
      </w:r>
      <w:r w:rsidRPr="00CC18C0">
        <w:rPr>
          <w:rFonts w:ascii="Arial" w:hAnsi="Arial" w:cs="Arial"/>
        </w:rPr>
        <w:t xml:space="preserve">  Artículo 41. Los partidos políticos son entidades de interés público; la ley determinará las normas y requisitos para su registro legal, las formas específicas de su intervención en el proceso electoral y los derechos, obligaciones y prerrogativas que les corresponden. En la postulación de sus candidaturas, se observará el principio de paridad de género</w:t>
      </w:r>
    </w:p>
  </w:footnote>
  <w:footnote w:id="6">
    <w:p w14:paraId="0F13EC3D" w14:textId="77777777" w:rsidR="00C04CB7" w:rsidRPr="00CC18C0" w:rsidRDefault="00C04CB7" w:rsidP="00CC18C0">
      <w:pPr>
        <w:pStyle w:val="Textonotapie"/>
        <w:jc w:val="both"/>
        <w:rPr>
          <w:rFonts w:ascii="Arial" w:hAnsi="Arial" w:cs="Arial"/>
        </w:rPr>
      </w:pPr>
      <w:r w:rsidRPr="00CC18C0">
        <w:rPr>
          <w:rStyle w:val="Refdenotaalpie"/>
          <w:rFonts w:ascii="Arial" w:hAnsi="Arial" w:cs="Arial"/>
        </w:rPr>
        <w:footnoteRef/>
      </w:r>
      <w:r w:rsidRPr="00CC18C0">
        <w:rPr>
          <w:rFonts w:ascii="Arial" w:hAnsi="Arial" w:cs="Arial"/>
        </w:rPr>
        <w:t xml:space="preserve"> Artículo 73. El Congreso tiene facultad:</w:t>
      </w:r>
    </w:p>
    <w:p w14:paraId="0A5A95AA" w14:textId="77777777" w:rsidR="00C04CB7" w:rsidRPr="00CC18C0" w:rsidRDefault="00C04CB7" w:rsidP="00CC18C0">
      <w:pPr>
        <w:pStyle w:val="Textonotapie"/>
        <w:jc w:val="both"/>
        <w:rPr>
          <w:rFonts w:ascii="Arial" w:hAnsi="Arial" w:cs="Arial"/>
        </w:rPr>
      </w:pPr>
      <w:r w:rsidRPr="00CC18C0">
        <w:rPr>
          <w:rFonts w:ascii="Arial" w:hAnsi="Arial" w:cs="Arial"/>
        </w:rPr>
        <w:t>(…)</w:t>
      </w:r>
    </w:p>
    <w:p w14:paraId="502C4265" w14:textId="77777777" w:rsidR="00C04CB7" w:rsidRPr="00CC18C0" w:rsidRDefault="00C04CB7" w:rsidP="00CC18C0">
      <w:pPr>
        <w:pStyle w:val="Textonotapie"/>
        <w:jc w:val="both"/>
        <w:rPr>
          <w:rFonts w:ascii="Arial" w:hAnsi="Arial" w:cs="Arial"/>
          <w:bCs/>
        </w:rPr>
      </w:pPr>
      <w:r w:rsidRPr="00CC18C0">
        <w:rPr>
          <w:rFonts w:ascii="Arial" w:hAnsi="Arial" w:cs="Arial"/>
          <w:bCs/>
        </w:rPr>
        <w:t>XXIX-U. Para expedir las leyes generales que distribuyan competencias entre la Federación y las entidades federativas en materias de partidos políticos; organismos electorales, y procesos electorales, conforme a las bases previstas en esta Constitución.</w:t>
      </w:r>
    </w:p>
  </w:footnote>
  <w:footnote w:id="7">
    <w:p w14:paraId="229A87C1" w14:textId="77777777" w:rsidR="00C04CB7" w:rsidRPr="00CC18C0" w:rsidRDefault="00C04CB7" w:rsidP="00CC18C0">
      <w:pPr>
        <w:pStyle w:val="Textonotapie"/>
        <w:jc w:val="both"/>
        <w:rPr>
          <w:rFonts w:ascii="Arial" w:hAnsi="Arial" w:cs="Arial"/>
          <w:bCs/>
        </w:rPr>
      </w:pPr>
      <w:r w:rsidRPr="00CC18C0">
        <w:rPr>
          <w:rStyle w:val="Refdenotaalpie"/>
          <w:rFonts w:ascii="Arial" w:hAnsi="Arial" w:cs="Arial"/>
          <w:bCs/>
        </w:rPr>
        <w:footnoteRef/>
      </w:r>
      <w:r w:rsidRPr="00CC18C0">
        <w:rPr>
          <w:rFonts w:ascii="Arial" w:hAnsi="Arial" w:cs="Arial"/>
          <w:bCs/>
        </w:rPr>
        <w:t xml:space="preserve"> Artículo 116. De conformidad con las bases establecidas en esta Constitución y las leyes generales en la materia, las Constituciones y leyes de los Estados en materia electoral, garantizarán que:</w:t>
      </w:r>
    </w:p>
    <w:p w14:paraId="1D56BAC7" w14:textId="77777777" w:rsidR="00C04CB7" w:rsidRPr="00CC18C0" w:rsidRDefault="00C04CB7" w:rsidP="00CC18C0">
      <w:pPr>
        <w:pStyle w:val="Textonotapie"/>
        <w:jc w:val="both"/>
        <w:rPr>
          <w:rFonts w:ascii="Arial" w:hAnsi="Arial" w:cs="Arial"/>
          <w:bCs/>
        </w:rPr>
      </w:pPr>
      <w:r w:rsidRPr="00CC18C0">
        <w:rPr>
          <w:rFonts w:ascii="Arial" w:hAnsi="Arial" w:cs="Arial"/>
          <w:bCs/>
        </w:rPr>
        <w:t>(...)</w:t>
      </w:r>
    </w:p>
    <w:p w14:paraId="23481898" w14:textId="77777777" w:rsidR="00C04CB7" w:rsidRPr="00CC18C0" w:rsidRDefault="00C04CB7" w:rsidP="00CC18C0">
      <w:pPr>
        <w:pStyle w:val="Textonotapie"/>
        <w:jc w:val="both"/>
        <w:rPr>
          <w:rFonts w:ascii="Arial" w:hAnsi="Arial" w:cs="Arial"/>
          <w:bCs/>
        </w:rPr>
      </w:pPr>
      <w:r w:rsidRPr="00CC18C0">
        <w:rPr>
          <w:rFonts w:ascii="Arial" w:hAnsi="Arial" w:cs="Arial"/>
          <w:bCs/>
        </w:rPr>
        <w:t>a) Las elecciones de los gobernadores, de los miembros de las legislaturas locales y de los integrantes de los ayuntamientos se realicen mediante sufragio universal, libre, secreto y directo;</w:t>
      </w:r>
    </w:p>
    <w:p w14:paraId="1FE450D1" w14:textId="77777777" w:rsidR="00C04CB7" w:rsidRPr="00CC18C0" w:rsidRDefault="00C04CB7" w:rsidP="00CC18C0">
      <w:pPr>
        <w:pStyle w:val="Textonotapie"/>
        <w:jc w:val="both"/>
        <w:rPr>
          <w:rFonts w:ascii="Arial" w:hAnsi="Arial" w:cs="Arial"/>
          <w:bCs/>
        </w:rPr>
      </w:pPr>
      <w:r w:rsidRPr="00CC18C0">
        <w:rPr>
          <w:rFonts w:ascii="Arial" w:hAnsi="Arial" w:cs="Arial"/>
          <w:bCs/>
        </w:rPr>
        <w:t>(…)</w:t>
      </w:r>
    </w:p>
    <w:p w14:paraId="14FD345A" w14:textId="77777777" w:rsidR="00C04CB7" w:rsidRPr="00CC18C0" w:rsidRDefault="00C04CB7" w:rsidP="00CC18C0">
      <w:pPr>
        <w:pStyle w:val="Textonotapie"/>
        <w:jc w:val="both"/>
        <w:rPr>
          <w:rFonts w:ascii="Arial" w:hAnsi="Arial" w:cs="Arial"/>
          <w:bCs/>
        </w:rPr>
      </w:pPr>
      <w:r w:rsidRPr="00CC18C0">
        <w:rPr>
          <w:rFonts w:ascii="Arial" w:hAnsi="Arial" w:cs="Arial"/>
          <w:bCs/>
        </w:rPr>
        <w:t>b) En el ejercicio de la función electoral, a cargo de las autoridades electorales, sean principios rectores los de certeza, imparcialidad, independencia, legalidad, máxima publicidad y objetividad.</w:t>
      </w:r>
    </w:p>
  </w:footnote>
  <w:footnote w:id="8">
    <w:p w14:paraId="275C59B9" w14:textId="72726676" w:rsidR="00C04CB7" w:rsidRPr="00CC18C0" w:rsidRDefault="00C04CB7" w:rsidP="00CC18C0">
      <w:pPr>
        <w:pStyle w:val="Textonotapie"/>
        <w:jc w:val="both"/>
        <w:rPr>
          <w:rFonts w:ascii="Arial" w:hAnsi="Arial" w:cs="Arial"/>
          <w:bCs/>
        </w:rPr>
      </w:pPr>
      <w:r w:rsidRPr="00CC18C0">
        <w:rPr>
          <w:rStyle w:val="Refdenotaalpie"/>
          <w:rFonts w:ascii="Arial" w:hAnsi="Arial" w:cs="Arial"/>
          <w:bCs/>
        </w:rPr>
        <w:footnoteRef/>
      </w:r>
      <w:r w:rsidRPr="00CC18C0">
        <w:rPr>
          <w:rFonts w:ascii="Arial" w:hAnsi="Arial" w:cs="Arial"/>
          <w:bCs/>
        </w:rPr>
        <w:t xml:space="preserve">  Artículo 11. A ninguna persona podrá registrársele como candidato a distintos cargos de elección popular en el mismo proceso electoral; tampoco podrá ser candidato para un cargo federal de elección popular y</w:t>
      </w:r>
      <w:r w:rsidR="0026097A">
        <w:rPr>
          <w:rFonts w:ascii="Arial" w:hAnsi="Arial" w:cs="Arial"/>
          <w:bCs/>
        </w:rPr>
        <w:t xml:space="preserve"> </w:t>
      </w:r>
      <w:r w:rsidRPr="00CC18C0">
        <w:rPr>
          <w:rFonts w:ascii="Arial" w:hAnsi="Arial" w:cs="Arial"/>
          <w:bCs/>
        </w:rPr>
        <w:t>simultáneamente para otro de los estados, de los municipios o del Distrito Federal. En este supuesto, si el</w:t>
      </w:r>
      <w:r w:rsidR="0026097A">
        <w:rPr>
          <w:rFonts w:ascii="Arial" w:hAnsi="Arial" w:cs="Arial"/>
          <w:bCs/>
        </w:rPr>
        <w:t xml:space="preserve"> </w:t>
      </w:r>
      <w:r w:rsidRPr="00CC18C0">
        <w:rPr>
          <w:rFonts w:ascii="Arial" w:hAnsi="Arial" w:cs="Arial"/>
          <w:bCs/>
        </w:rPr>
        <w:t>registro para el cargo de la elección federal ya estuviere hecho, se procederá a la cancelación automática</w:t>
      </w:r>
      <w:r w:rsidR="0026097A">
        <w:rPr>
          <w:rFonts w:ascii="Arial" w:hAnsi="Arial" w:cs="Arial"/>
          <w:bCs/>
        </w:rPr>
        <w:t xml:space="preserve"> </w:t>
      </w:r>
      <w:r w:rsidRPr="00CC18C0">
        <w:rPr>
          <w:rFonts w:ascii="Arial" w:hAnsi="Arial" w:cs="Arial"/>
          <w:bCs/>
        </w:rPr>
        <w:t>del registro respectivo.</w:t>
      </w:r>
    </w:p>
  </w:footnote>
  <w:footnote w:id="9">
    <w:p w14:paraId="1CEACF19" w14:textId="77777777" w:rsidR="00C04CB7" w:rsidRDefault="00C04CB7" w:rsidP="00CC18C0">
      <w:pPr>
        <w:pStyle w:val="Textonotapie"/>
        <w:jc w:val="both"/>
      </w:pPr>
      <w:r w:rsidRPr="00CC18C0">
        <w:rPr>
          <w:rStyle w:val="Refdenotaalpie"/>
          <w:rFonts w:ascii="Arial" w:hAnsi="Arial" w:cs="Arial"/>
          <w:bCs/>
        </w:rPr>
        <w:footnoteRef/>
      </w:r>
      <w:r w:rsidRPr="00CC18C0">
        <w:rPr>
          <w:rFonts w:ascii="Arial" w:hAnsi="Arial" w:cs="Arial"/>
          <w:bCs/>
        </w:rPr>
        <w:t xml:space="preserve"> Artículo 151. A ninguna persona podrá registrársele como candidato a distintos cargos de elección popular por el principio de mayoría relativa, en el mismo proceso electoral; así como al ciudadano que obteniendo la candidatura en cuestión hubiese contravenido lo dispuesto por este Código.</w:t>
      </w:r>
    </w:p>
  </w:footnote>
  <w:footnote w:id="10">
    <w:p w14:paraId="7717B118" w14:textId="77777777" w:rsidR="00C04CB7" w:rsidRPr="00075C2F" w:rsidRDefault="00C04CB7" w:rsidP="00E82BC5">
      <w:pPr>
        <w:pStyle w:val="Textonotapie"/>
        <w:rPr>
          <w:rFonts w:ascii="Arial" w:hAnsi="Arial" w:cs="Arial"/>
        </w:rPr>
      </w:pPr>
      <w:r w:rsidRPr="00075C2F">
        <w:rPr>
          <w:rStyle w:val="Refdenotaalpie"/>
          <w:rFonts w:ascii="Arial" w:hAnsi="Arial" w:cs="Arial"/>
        </w:rPr>
        <w:footnoteRef/>
      </w:r>
      <w:r w:rsidRPr="00075C2F">
        <w:rPr>
          <w:rFonts w:ascii="Arial" w:hAnsi="Arial" w:cs="Arial"/>
        </w:rPr>
        <w:t xml:space="preserve"> Artículo 75. Son atribuciones del Consejo, además de las establecidas en el artículo 104 de la LGIPE y que este Código no confiera a otro organismo del Instituto, las siguientes:</w:t>
      </w:r>
    </w:p>
    <w:p w14:paraId="62F1DCB4" w14:textId="77777777" w:rsidR="00C04CB7" w:rsidRPr="00075C2F" w:rsidRDefault="00C04CB7" w:rsidP="00E82BC5">
      <w:pPr>
        <w:pStyle w:val="Textonotapie"/>
        <w:rPr>
          <w:rFonts w:ascii="Arial" w:hAnsi="Arial" w:cs="Arial"/>
        </w:rPr>
      </w:pPr>
      <w:r w:rsidRPr="00075C2F">
        <w:rPr>
          <w:rFonts w:ascii="Arial" w:hAnsi="Arial" w:cs="Arial"/>
        </w:rPr>
        <w:t>(…)</w:t>
      </w:r>
    </w:p>
    <w:p w14:paraId="73ACD04F" w14:textId="77777777" w:rsidR="00C04CB7" w:rsidRPr="00075C2F" w:rsidRDefault="00C04CB7" w:rsidP="00E82BC5">
      <w:pPr>
        <w:pStyle w:val="Textonotapie"/>
        <w:rPr>
          <w:rFonts w:ascii="Arial" w:hAnsi="Arial" w:cs="Arial"/>
        </w:rPr>
      </w:pPr>
      <w:r w:rsidRPr="00075C2F">
        <w:rPr>
          <w:rFonts w:ascii="Arial" w:hAnsi="Arial" w:cs="Arial"/>
        </w:rPr>
        <w:t>IX. Registrar las candidaturas a Gobernador del Estado y las listas de diputados y regidores por el principio de representación proporcional;</w:t>
      </w:r>
    </w:p>
  </w:footnote>
  <w:footnote w:id="11">
    <w:p w14:paraId="47C06E9E" w14:textId="39FF08B7" w:rsidR="00C04CB7" w:rsidRPr="00075C2F" w:rsidRDefault="00C04CB7" w:rsidP="00E82BC5">
      <w:pPr>
        <w:pStyle w:val="Textonotapie"/>
        <w:jc w:val="both"/>
        <w:rPr>
          <w:rFonts w:ascii="Arial" w:hAnsi="Arial" w:cs="Arial"/>
        </w:rPr>
      </w:pPr>
      <w:r w:rsidRPr="00075C2F">
        <w:rPr>
          <w:rStyle w:val="Refdenotaalpie"/>
          <w:rFonts w:ascii="Arial" w:hAnsi="Arial" w:cs="Arial"/>
        </w:rPr>
        <w:footnoteRef/>
      </w:r>
      <w:r w:rsidRPr="00075C2F">
        <w:rPr>
          <w:rFonts w:ascii="Arial" w:hAnsi="Arial" w:cs="Arial"/>
        </w:rPr>
        <w:t xml:space="preserve"> </w:t>
      </w:r>
      <w:r>
        <w:rPr>
          <w:rFonts w:ascii="Arial" w:hAnsi="Arial" w:cs="Arial"/>
        </w:rPr>
        <w:t>A</w:t>
      </w:r>
      <w:r w:rsidRPr="00075C2F">
        <w:rPr>
          <w:rFonts w:ascii="Arial" w:hAnsi="Arial" w:cs="Arial"/>
        </w:rPr>
        <w:t>rtículo 147 del Código Electoral del Estado de Aguascalientes.</w:t>
      </w:r>
    </w:p>
  </w:footnote>
  <w:footnote w:id="12">
    <w:p w14:paraId="5F913DB9" w14:textId="3EFBAB50" w:rsidR="00C04CB7" w:rsidRPr="00075C2F" w:rsidRDefault="00C04CB7" w:rsidP="00E82BC5">
      <w:pPr>
        <w:pStyle w:val="Textonotapie"/>
        <w:jc w:val="both"/>
        <w:rPr>
          <w:rFonts w:ascii="Arial" w:hAnsi="Arial" w:cs="Arial"/>
        </w:rPr>
      </w:pPr>
      <w:r w:rsidRPr="00075C2F">
        <w:rPr>
          <w:rStyle w:val="Refdenotaalpie"/>
          <w:rFonts w:ascii="Arial" w:hAnsi="Arial" w:cs="Arial"/>
        </w:rPr>
        <w:footnoteRef/>
      </w:r>
      <w:r w:rsidRPr="00075C2F">
        <w:rPr>
          <w:rFonts w:ascii="Arial" w:hAnsi="Arial" w:cs="Arial"/>
        </w:rPr>
        <w:t xml:space="preserve"> (…)</w:t>
      </w:r>
      <w:r>
        <w:rPr>
          <w:rFonts w:ascii="Arial" w:hAnsi="Arial" w:cs="Arial"/>
        </w:rPr>
        <w:t xml:space="preserve"> </w:t>
      </w:r>
      <w:r w:rsidRPr="00075C2F">
        <w:rPr>
          <w:rFonts w:ascii="Arial" w:hAnsi="Arial" w:cs="Arial"/>
        </w:rPr>
        <w:t>Dentro de los cinco días siguientes al término del plazo a que se refiere el artículo 144 de este Código, el Consejo, los consejos distritales y municipales según sea el caso, celebrarán una sesión cuyo único objeto será analizar, y en su caso aprobar el registro de las candidaturas de los partidos políticos y candidaturas independientes que procedan.</w:t>
      </w:r>
    </w:p>
  </w:footnote>
  <w:footnote w:id="13">
    <w:p w14:paraId="477E89B3" w14:textId="76956A53" w:rsidR="00C04CB7" w:rsidRPr="00075C2F" w:rsidRDefault="00C04CB7" w:rsidP="00E82BC5">
      <w:pPr>
        <w:pStyle w:val="Textonotapie"/>
        <w:jc w:val="both"/>
        <w:rPr>
          <w:rFonts w:ascii="Arial" w:hAnsi="Arial" w:cs="Arial"/>
        </w:rPr>
      </w:pPr>
      <w:r w:rsidRPr="00075C2F">
        <w:rPr>
          <w:rStyle w:val="Refdenotaalpie"/>
          <w:rFonts w:ascii="Arial" w:hAnsi="Arial" w:cs="Arial"/>
        </w:rPr>
        <w:footnoteRef/>
      </w:r>
      <w:r w:rsidRPr="00075C2F">
        <w:rPr>
          <w:rFonts w:ascii="Arial" w:hAnsi="Arial" w:cs="Arial"/>
        </w:rPr>
        <w:t xml:space="preserve"> (…)</w:t>
      </w:r>
      <w:r>
        <w:rPr>
          <w:rFonts w:ascii="Arial" w:hAnsi="Arial" w:cs="Arial"/>
        </w:rPr>
        <w:t xml:space="preserve"> </w:t>
      </w:r>
      <w:r w:rsidRPr="00075C2F">
        <w:rPr>
          <w:rFonts w:ascii="Arial" w:hAnsi="Arial" w:cs="Arial"/>
        </w:rPr>
        <w:t>Los consejos distritales y municipales según sea el caso, comunicarán dentro de las veinticuatro horas siguientes al Consejo el acuerdo relativo al registro de candidaturas que hayan realizado durante la sesión a que se refiere el párrafo anterior.</w:t>
      </w:r>
    </w:p>
  </w:footnote>
  <w:footnote w:id="14">
    <w:p w14:paraId="5C7576F6" w14:textId="77777777" w:rsidR="00C04CB7" w:rsidRPr="00075C2F" w:rsidRDefault="00C04CB7" w:rsidP="00E82BC5">
      <w:pPr>
        <w:pStyle w:val="Textonotapie"/>
        <w:jc w:val="both"/>
      </w:pPr>
      <w:r w:rsidRPr="00075C2F">
        <w:rPr>
          <w:rStyle w:val="Refdenotaalpie"/>
          <w:rFonts w:ascii="Arial" w:hAnsi="Arial" w:cs="Arial"/>
        </w:rPr>
        <w:footnoteRef/>
      </w:r>
      <w:r w:rsidRPr="00075C2F">
        <w:rPr>
          <w:rFonts w:ascii="Arial" w:hAnsi="Arial" w:cs="Arial"/>
        </w:rPr>
        <w:t xml:space="preserve"> De igual manera, el Consejo comunicará a los consejos distritales y municipales según sea el caso, las determinaciones que haya tomado sobre el registro de las listas de candidatos de los partidos políticos y candidaturas independientes por el principio de representación proporcional que les corresponda.</w:t>
      </w:r>
    </w:p>
  </w:footnote>
  <w:footnote w:id="15">
    <w:p w14:paraId="1A7FCC09" w14:textId="746B5157" w:rsidR="00C04CB7" w:rsidRPr="005E2608" w:rsidRDefault="00C04CB7" w:rsidP="005E2608">
      <w:pPr>
        <w:pStyle w:val="Textonotapie"/>
        <w:jc w:val="both"/>
        <w:rPr>
          <w:rFonts w:ascii="Arial" w:hAnsi="Arial" w:cs="Arial"/>
        </w:rPr>
      </w:pPr>
      <w:r w:rsidRPr="005E2608">
        <w:rPr>
          <w:rStyle w:val="Refdenotaalpie"/>
          <w:rFonts w:ascii="Arial" w:hAnsi="Arial" w:cs="Arial"/>
        </w:rPr>
        <w:footnoteRef/>
      </w:r>
      <w:r w:rsidRPr="005E2608">
        <w:rPr>
          <w:rFonts w:ascii="Arial" w:hAnsi="Arial" w:cs="Arial"/>
        </w:rPr>
        <w:t xml:space="preserve"> Artículo 154.  Recibida una solicitud de registro de candidaturas de los partidos</w:t>
      </w:r>
      <w:r>
        <w:rPr>
          <w:rFonts w:ascii="Arial" w:hAnsi="Arial" w:cs="Arial"/>
        </w:rPr>
        <w:t xml:space="preserve"> </w:t>
      </w:r>
      <w:r w:rsidRPr="005E2608">
        <w:rPr>
          <w:rFonts w:ascii="Arial" w:hAnsi="Arial" w:cs="Arial"/>
        </w:rPr>
        <w:t>políticos o candidatos independientes por el presidente o el secretario del consejo que</w:t>
      </w:r>
      <w:r>
        <w:rPr>
          <w:rFonts w:ascii="Arial" w:hAnsi="Arial" w:cs="Arial"/>
        </w:rPr>
        <w:t xml:space="preserve"> </w:t>
      </w:r>
      <w:r w:rsidRPr="005E2608">
        <w:rPr>
          <w:rFonts w:ascii="Arial" w:hAnsi="Arial" w:cs="Arial"/>
        </w:rPr>
        <w:t>corresponda, se verificará en el plazo establecido en el artículo 144 del Código que se</w:t>
      </w:r>
      <w:r>
        <w:rPr>
          <w:rFonts w:ascii="Arial" w:hAnsi="Arial" w:cs="Arial"/>
        </w:rPr>
        <w:t xml:space="preserve"> </w:t>
      </w:r>
      <w:r w:rsidRPr="005E2608">
        <w:rPr>
          <w:rFonts w:ascii="Arial" w:hAnsi="Arial" w:cs="Arial"/>
        </w:rPr>
        <w:t>cumplió con los requisitos constitucionales y legales.</w:t>
      </w:r>
    </w:p>
    <w:p w14:paraId="33C32D2B" w14:textId="77777777" w:rsidR="00C04CB7" w:rsidRPr="005E2608" w:rsidRDefault="00C04CB7" w:rsidP="005E2608">
      <w:pPr>
        <w:pStyle w:val="Textonotapie"/>
        <w:jc w:val="both"/>
        <w:rPr>
          <w:rFonts w:ascii="Arial" w:hAnsi="Arial" w:cs="Arial"/>
        </w:rPr>
      </w:pPr>
      <w:r w:rsidRPr="005E2608">
        <w:rPr>
          <w:rFonts w:ascii="Arial" w:hAnsi="Arial" w:cs="Arial"/>
        </w:rPr>
        <w:t>(…)</w:t>
      </w:r>
    </w:p>
    <w:p w14:paraId="61A8916D" w14:textId="77777777" w:rsidR="00C04CB7" w:rsidRDefault="00C04CB7" w:rsidP="005E2608">
      <w:pPr>
        <w:pStyle w:val="Textonotapie"/>
        <w:jc w:val="both"/>
      </w:pPr>
      <w:r w:rsidRPr="005E2608">
        <w:rPr>
          <w:rFonts w:ascii="Arial" w:hAnsi="Arial" w:cs="Arial"/>
        </w:rPr>
        <w:t xml:space="preserve">Sí de la verificación señalada, se advierte que se omitió el cumplimiento de uno o varios requisitos, se notificará de inmediato al partido político o coalición correspondiente para </w:t>
      </w:r>
      <w:proofErr w:type="gramStart"/>
      <w:r w:rsidRPr="005E2608">
        <w:rPr>
          <w:rFonts w:ascii="Arial" w:hAnsi="Arial" w:cs="Arial"/>
        </w:rPr>
        <w:t>que</w:t>
      </w:r>
      <w:proofErr w:type="gramEnd"/>
      <w:r w:rsidRPr="005E2608">
        <w:rPr>
          <w:rFonts w:ascii="Arial" w:hAnsi="Arial" w:cs="Arial"/>
        </w:rPr>
        <w:t xml:space="preserve"> dentro de las cuarenta y ocho horas siguientes, subsane el o los requisitos omitidos, o sustituya la candidatura.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48C11" w14:textId="00D48904" w:rsidR="00C71A0E" w:rsidRDefault="0068376B">
    <w:pPr>
      <w:pStyle w:val="Encabezado"/>
    </w:pPr>
    <w:r>
      <w:rPr>
        <w:noProof/>
      </w:rPr>
      <w:pict w14:anchorId="7FBFEC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858438" o:spid="_x0000_s2050" type="#_x0000_t136" style="position:absolute;margin-left:0;margin-top:0;width:591.9pt;height:91.05pt;rotation:315;z-index:-251652096;mso-position-horizontal:center;mso-position-horizontal-relative:margin;mso-position-vertical:center;mso-position-vertical-relative:margin" o:allowincell="f" fillcolor="silver" stroked="f">
          <v:fill opacity=".5"/>
          <v:textpath style="font-family:&quot;Times New Roman&quot;;font-size:1pt" string="Para consul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B272F" w14:textId="5B3DEE14" w:rsidR="00C04CB7" w:rsidRDefault="0068376B">
    <w:pPr>
      <w:spacing w:line="200" w:lineRule="exact"/>
    </w:pPr>
    <w:r>
      <w:rPr>
        <w:noProof/>
      </w:rPr>
      <w:pict w14:anchorId="48CF7E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858439" o:spid="_x0000_s2051" type="#_x0000_t136" style="position:absolute;margin-left:0;margin-top:0;width:591.9pt;height:91.05pt;rotation:315;z-index:-251650048;mso-position-horizontal:center;mso-position-horizontal-relative:margin;mso-position-vertical:center;mso-position-vertical-relative:margin" o:allowincell="f" fillcolor="silver" stroked="f">
          <v:fill opacity=".5"/>
          <v:textpath style="font-family:&quot;Times New Roman&quot;;font-size:1pt" string="Para consulta"/>
          <w10:wrap anchorx="margin" anchory="margin"/>
        </v:shape>
      </w:pict>
    </w:r>
    <w:sdt>
      <w:sdtPr>
        <w:id w:val="6255722"/>
        <w:docPartObj>
          <w:docPartGallery w:val="Page Numbers (Margins)"/>
          <w:docPartUnique/>
        </w:docPartObj>
      </w:sdtPr>
      <w:sdtEndPr/>
      <w:sdtContent>
        <w:r w:rsidR="00C04CB7">
          <w:rPr>
            <w:noProof/>
            <w:lang w:eastAsia="es-MX"/>
          </w:rPr>
          <mc:AlternateContent>
            <mc:Choice Requires="wps">
              <w:drawing>
                <wp:anchor distT="0" distB="0" distL="114300" distR="114300" simplePos="0" relativeHeight="251660288" behindDoc="0" locked="0" layoutInCell="0" allowOverlap="1" wp14:anchorId="35CCE596" wp14:editId="10908AE1">
                  <wp:simplePos x="0" y="0"/>
                  <wp:positionH relativeFrom="rightMargin">
                    <wp:align>right</wp:align>
                  </wp:positionH>
                  <wp:positionV relativeFrom="margin">
                    <wp:align>center</wp:align>
                  </wp:positionV>
                  <wp:extent cx="727710" cy="329565"/>
                  <wp:effectExtent l="0" t="0" r="0" b="381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98AA94" w14:textId="77777777" w:rsidR="00C04CB7" w:rsidRDefault="00C04CB7">
                              <w:pPr>
                                <w:pBdr>
                                  <w:bottom w:val="single" w:sz="4" w:space="1" w:color="auto"/>
                                </w:pBdr>
                              </w:pPr>
                              <w:r>
                                <w:fldChar w:fldCharType="begin"/>
                              </w:r>
                              <w:r>
                                <w:instrText>PAGE   \* MERGEFORMAT</w:instrText>
                              </w:r>
                              <w:r>
                                <w:fldChar w:fldCharType="separate"/>
                              </w:r>
                              <w:r w:rsidRPr="00306FD6">
                                <w:rPr>
                                  <w:noProof/>
                                  <w:lang w:val="es-ES"/>
                                </w:rPr>
                                <w:t>6</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5CCE596" id="Rectángulo 4" o:spid="_x0000_s1026"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" o:allowincell="f" stroked="f">
                  <v:textbox>
                    <w:txbxContent>
                      <w:p w14:paraId="2F98AA94" w14:textId="77777777" w:rsidR="00C04CB7" w:rsidRDefault="00C04CB7">
                        <w:pPr>
                          <w:pBdr>
                            <w:bottom w:val="single" w:sz="4" w:space="1" w:color="auto"/>
                          </w:pBdr>
                        </w:pPr>
                        <w:r>
                          <w:fldChar w:fldCharType="begin"/>
                        </w:r>
                        <w:r>
                          <w:instrText>PAGE   \* MERGEFORMAT</w:instrText>
                        </w:r>
                        <w:r>
                          <w:fldChar w:fldCharType="separate"/>
                        </w:r>
                        <w:r w:rsidRPr="00306FD6">
                          <w:rPr>
                            <w:noProof/>
                            <w:lang w:val="es-ES"/>
                          </w:rPr>
                          <w:t>6</w:t>
                        </w:r>
                        <w:r>
                          <w:fldChar w:fldCharType="end"/>
                        </w:r>
                      </w:p>
                    </w:txbxContent>
                  </v:textbox>
                  <w10:wrap anchorx="margin" anchory="margin"/>
                </v:rect>
              </w:pict>
            </mc:Fallback>
          </mc:AlternateContent>
        </w:r>
      </w:sdtContent>
    </w:sdt>
  </w:p>
  <w:p w14:paraId="333B5074" w14:textId="77777777" w:rsidR="00C04CB7" w:rsidRDefault="00C04CB7">
    <w:pPr>
      <w:spacing w:line="200" w:lineRule="exact"/>
    </w:pPr>
  </w:p>
  <w:p w14:paraId="211C8133" w14:textId="77777777" w:rsidR="00C04CB7" w:rsidRDefault="00C04CB7">
    <w:pPr>
      <w:spacing w:line="200" w:lineRule="exact"/>
    </w:pPr>
  </w:p>
  <w:p w14:paraId="43C56F01" w14:textId="77777777" w:rsidR="00C04CB7" w:rsidRDefault="00C04CB7">
    <w:pPr>
      <w:spacing w:line="200" w:lineRule="exact"/>
    </w:pPr>
  </w:p>
  <w:p w14:paraId="2734DE85" w14:textId="77777777" w:rsidR="00C04CB7" w:rsidRDefault="00C04CB7">
    <w:pPr>
      <w:spacing w:line="200" w:lineRule="exact"/>
    </w:pPr>
  </w:p>
  <w:p w14:paraId="44EBB386" w14:textId="77777777" w:rsidR="00C04CB7" w:rsidRDefault="00C04CB7">
    <w:pPr>
      <w:spacing w:line="200" w:lineRule="exact"/>
    </w:pPr>
  </w:p>
  <w:p w14:paraId="06EF5D80" w14:textId="77777777" w:rsidR="00C04CB7" w:rsidRDefault="00C04CB7">
    <w:pPr>
      <w:spacing w:line="200" w:lineRule="exact"/>
    </w:pPr>
  </w:p>
  <w:p w14:paraId="3E4764AC" w14:textId="77777777" w:rsidR="00C04CB7" w:rsidRDefault="00C04CB7">
    <w:pPr>
      <w:spacing w:line="200" w:lineRule="exact"/>
    </w:pPr>
  </w:p>
  <w:p w14:paraId="6BA5FB9B" w14:textId="77777777" w:rsidR="00C04CB7" w:rsidRDefault="00C04CB7">
    <w:pPr>
      <w:spacing w:line="200" w:lineRule="exact"/>
    </w:pPr>
  </w:p>
  <w:p w14:paraId="1205108D" w14:textId="53EDFA3E" w:rsidR="00C04CB7" w:rsidRDefault="00C04CB7">
    <w:pPr>
      <w:spacing w:line="200" w:lineRule="exact"/>
    </w:pPr>
    <w:r>
      <w:rPr>
        <w:noProof/>
        <w:lang w:eastAsia="es-MX"/>
      </w:rPr>
      <w:drawing>
        <wp:anchor distT="0" distB="0" distL="114300" distR="114300" simplePos="0" relativeHeight="251659264" behindDoc="1" locked="0" layoutInCell="1" allowOverlap="1" wp14:anchorId="142C95FC" wp14:editId="0D829986">
          <wp:simplePos x="0" y="0"/>
          <wp:positionH relativeFrom="page">
            <wp:posOffset>708660</wp:posOffset>
          </wp:positionH>
          <wp:positionV relativeFrom="page">
            <wp:posOffset>174625</wp:posOffset>
          </wp:positionV>
          <wp:extent cx="1179830" cy="1404620"/>
          <wp:effectExtent l="0" t="0" r="1270" b="508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9830" cy="14046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05696" w14:textId="10C38070" w:rsidR="00C71A0E" w:rsidRDefault="0068376B">
    <w:pPr>
      <w:pStyle w:val="Encabezado"/>
    </w:pPr>
    <w:r>
      <w:rPr>
        <w:noProof/>
      </w:rPr>
      <w:pict w14:anchorId="601495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858437" o:spid="_x0000_s2049" type="#_x0000_t136" style="position:absolute;margin-left:0;margin-top:0;width:591.9pt;height:91.05pt;rotation:315;z-index:-251654144;mso-position-horizontal:center;mso-position-horizontal-relative:margin;mso-position-vertical:center;mso-position-vertical-relative:margin" o:allowincell="f" fillcolor="silver" stroked="f">
          <v:fill opacity=".5"/>
          <v:textpath style="font-family:&quot;Times New Roman&quot;;font-size:1pt" string="Para consul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A34FA"/>
    <w:multiLevelType w:val="hybridMultilevel"/>
    <w:tmpl w:val="9B50C68C"/>
    <w:lvl w:ilvl="0" w:tplc="5B680D94">
      <w:start w:val="1"/>
      <w:numFmt w:val="lowerRoman"/>
      <w:lvlText w:val="%1."/>
      <w:lvlJc w:val="right"/>
      <w:pPr>
        <w:ind w:left="1287" w:hanging="720"/>
      </w:pPr>
      <w:rPr>
        <w:rFonts w:hint="default"/>
        <w:b w:val="0"/>
        <w:bCs w:val="0"/>
        <w:i/>
        <w:iCs/>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5A37A67"/>
    <w:multiLevelType w:val="hybridMultilevel"/>
    <w:tmpl w:val="A1F846B6"/>
    <w:lvl w:ilvl="0" w:tplc="B8AE915A">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CF5403"/>
    <w:multiLevelType w:val="hybridMultilevel"/>
    <w:tmpl w:val="2996E88A"/>
    <w:lvl w:ilvl="0" w:tplc="73609536">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A85153"/>
    <w:multiLevelType w:val="hybridMultilevel"/>
    <w:tmpl w:val="2E9EDE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490A97"/>
    <w:multiLevelType w:val="hybridMultilevel"/>
    <w:tmpl w:val="135E7854"/>
    <w:lvl w:ilvl="0" w:tplc="73609536">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E059A6"/>
    <w:multiLevelType w:val="hybridMultilevel"/>
    <w:tmpl w:val="5392703A"/>
    <w:lvl w:ilvl="0" w:tplc="F8B000CE">
      <w:start w:val="1"/>
      <w:numFmt w:val="decimal"/>
      <w:lvlText w:val="%1."/>
      <w:lvlJc w:val="left"/>
      <w:pPr>
        <w:ind w:left="360" w:hanging="360"/>
      </w:pPr>
      <w:rPr>
        <w:rFonts w:ascii="Arial" w:hAnsi="Arial" w:cs="Arial"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4287BA2"/>
    <w:multiLevelType w:val="hybridMultilevel"/>
    <w:tmpl w:val="F3EE7546"/>
    <w:lvl w:ilvl="0" w:tplc="811A485E">
      <w:start w:val="1"/>
      <w:numFmt w:val="upperRoman"/>
      <w:lvlText w:val="%1."/>
      <w:lvlJc w:val="left"/>
      <w:pPr>
        <w:ind w:left="720" w:hanging="720"/>
      </w:pPr>
      <w:rPr>
        <w:rFonts w:hint="default"/>
        <w:b/>
        <w:u w:val="none"/>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9101F29"/>
    <w:multiLevelType w:val="multilevel"/>
    <w:tmpl w:val="76E485A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B9726A9"/>
    <w:multiLevelType w:val="hybridMultilevel"/>
    <w:tmpl w:val="CA444C0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1A0922"/>
    <w:multiLevelType w:val="hybridMultilevel"/>
    <w:tmpl w:val="18B2A956"/>
    <w:lvl w:ilvl="0" w:tplc="73609536">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6771D7"/>
    <w:multiLevelType w:val="hybridMultilevel"/>
    <w:tmpl w:val="54E06984"/>
    <w:lvl w:ilvl="0" w:tplc="636A6CA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06D1FA9"/>
    <w:multiLevelType w:val="hybridMultilevel"/>
    <w:tmpl w:val="DDA244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0AF108B"/>
    <w:multiLevelType w:val="hybridMultilevel"/>
    <w:tmpl w:val="EF0643F8"/>
    <w:lvl w:ilvl="0" w:tplc="DF846422">
      <w:start w:val="1"/>
      <w:numFmt w:val="lowerRoman"/>
      <w:lvlText w:val="%1."/>
      <w:lvlJc w:val="right"/>
      <w:pPr>
        <w:ind w:left="720" w:hanging="360"/>
      </w:pPr>
      <w:rPr>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7967AE"/>
    <w:multiLevelType w:val="hybridMultilevel"/>
    <w:tmpl w:val="CC044826"/>
    <w:lvl w:ilvl="0" w:tplc="73609536">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2EC01AA"/>
    <w:multiLevelType w:val="multilevel"/>
    <w:tmpl w:val="0EF66EE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FE7BB0"/>
    <w:multiLevelType w:val="hybridMultilevel"/>
    <w:tmpl w:val="ADFE5518"/>
    <w:lvl w:ilvl="0" w:tplc="73609536">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62A5C8B"/>
    <w:multiLevelType w:val="hybridMultilevel"/>
    <w:tmpl w:val="184685DC"/>
    <w:lvl w:ilvl="0" w:tplc="E408CBCC">
      <w:start w:val="1"/>
      <w:numFmt w:val="lowerRoman"/>
      <w:lvlText w:val="%1."/>
      <w:lvlJc w:val="right"/>
      <w:pPr>
        <w:ind w:left="720" w:hanging="360"/>
      </w:pPr>
      <w:rPr>
        <w:b/>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7C85E89"/>
    <w:multiLevelType w:val="multilevel"/>
    <w:tmpl w:val="D6760EBE"/>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24E1946"/>
    <w:multiLevelType w:val="hybridMultilevel"/>
    <w:tmpl w:val="A386F5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2EF4260"/>
    <w:multiLevelType w:val="hybridMultilevel"/>
    <w:tmpl w:val="2B2A6C4C"/>
    <w:lvl w:ilvl="0" w:tplc="F04EA80E">
      <w:start w:val="1"/>
      <w:numFmt w:val="upperRoman"/>
      <w:lvlText w:val="%1."/>
      <w:lvlJc w:val="left"/>
      <w:pPr>
        <w:ind w:left="1080" w:hanging="720"/>
      </w:pPr>
      <w:rPr>
        <w:rFonts w:hint="default"/>
      </w:rPr>
    </w:lvl>
    <w:lvl w:ilvl="1" w:tplc="080A0001">
      <w:start w:val="1"/>
      <w:numFmt w:val="bullet"/>
      <w:lvlText w:val=""/>
      <w:lvlJc w:val="left"/>
      <w:pPr>
        <w:ind w:left="1440" w:hanging="360"/>
      </w:pPr>
      <w:rPr>
        <w:rFonts w:ascii="Symbol" w:hAnsi="Symbol" w:hint="default"/>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77713A7"/>
    <w:multiLevelType w:val="hybridMultilevel"/>
    <w:tmpl w:val="F802EF2A"/>
    <w:lvl w:ilvl="0" w:tplc="080A000F">
      <w:start w:val="1"/>
      <w:numFmt w:val="decimal"/>
      <w:lvlText w:val="%1."/>
      <w:lvlJc w:val="left"/>
      <w:pPr>
        <w:ind w:left="720" w:hanging="720"/>
      </w:pPr>
      <w:rPr>
        <w:rFonts w:hint="default"/>
        <w:b/>
        <w:bCs/>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3AA921DC"/>
    <w:multiLevelType w:val="hybridMultilevel"/>
    <w:tmpl w:val="ACE09FCA"/>
    <w:lvl w:ilvl="0" w:tplc="8338679A">
      <w:start w:val="1"/>
      <w:numFmt w:val="lowerLetter"/>
      <w:lvlText w:val="%1)"/>
      <w:lvlJc w:val="left"/>
      <w:pPr>
        <w:ind w:left="360" w:hanging="360"/>
      </w:pPr>
      <w:rPr>
        <w:rFonts w:ascii="Arial" w:hAnsi="Arial" w:cs="Arial" w:hint="default"/>
        <w:b/>
        <w:sz w:val="24"/>
        <w:szCs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3BFF6D45"/>
    <w:multiLevelType w:val="hybridMultilevel"/>
    <w:tmpl w:val="2AB010C2"/>
    <w:lvl w:ilvl="0" w:tplc="15F22B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DF05A69"/>
    <w:multiLevelType w:val="hybridMultilevel"/>
    <w:tmpl w:val="C144FDA4"/>
    <w:lvl w:ilvl="0" w:tplc="73609536">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E7712A9"/>
    <w:multiLevelType w:val="hybridMultilevel"/>
    <w:tmpl w:val="D15AEA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18A1980"/>
    <w:multiLevelType w:val="hybridMultilevel"/>
    <w:tmpl w:val="0944F87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43C51ED3"/>
    <w:multiLevelType w:val="hybridMultilevel"/>
    <w:tmpl w:val="6A5CC150"/>
    <w:lvl w:ilvl="0" w:tplc="73609536">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5CF5B16"/>
    <w:multiLevelType w:val="hybridMultilevel"/>
    <w:tmpl w:val="772437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1541E66"/>
    <w:multiLevelType w:val="hybridMultilevel"/>
    <w:tmpl w:val="9782FC94"/>
    <w:lvl w:ilvl="0" w:tplc="50B8F284">
      <w:start w:val="1"/>
      <w:numFmt w:val="lowerRoman"/>
      <w:lvlText w:val="%1."/>
      <w:lvlJc w:val="right"/>
      <w:pPr>
        <w:ind w:left="789" w:hanging="360"/>
      </w:pPr>
      <w:rPr>
        <w:i/>
        <w:iCs/>
      </w:rPr>
    </w:lvl>
    <w:lvl w:ilvl="1" w:tplc="080A0019" w:tentative="1">
      <w:start w:val="1"/>
      <w:numFmt w:val="lowerLetter"/>
      <w:lvlText w:val="%2."/>
      <w:lvlJc w:val="left"/>
      <w:pPr>
        <w:ind w:left="1509" w:hanging="360"/>
      </w:pPr>
    </w:lvl>
    <w:lvl w:ilvl="2" w:tplc="080A001B" w:tentative="1">
      <w:start w:val="1"/>
      <w:numFmt w:val="lowerRoman"/>
      <w:lvlText w:val="%3."/>
      <w:lvlJc w:val="right"/>
      <w:pPr>
        <w:ind w:left="2229" w:hanging="180"/>
      </w:pPr>
    </w:lvl>
    <w:lvl w:ilvl="3" w:tplc="080A000F" w:tentative="1">
      <w:start w:val="1"/>
      <w:numFmt w:val="decimal"/>
      <w:lvlText w:val="%4."/>
      <w:lvlJc w:val="left"/>
      <w:pPr>
        <w:ind w:left="2949" w:hanging="360"/>
      </w:pPr>
    </w:lvl>
    <w:lvl w:ilvl="4" w:tplc="080A0019" w:tentative="1">
      <w:start w:val="1"/>
      <w:numFmt w:val="lowerLetter"/>
      <w:lvlText w:val="%5."/>
      <w:lvlJc w:val="left"/>
      <w:pPr>
        <w:ind w:left="3669" w:hanging="360"/>
      </w:pPr>
    </w:lvl>
    <w:lvl w:ilvl="5" w:tplc="080A001B" w:tentative="1">
      <w:start w:val="1"/>
      <w:numFmt w:val="lowerRoman"/>
      <w:lvlText w:val="%6."/>
      <w:lvlJc w:val="right"/>
      <w:pPr>
        <w:ind w:left="4389" w:hanging="180"/>
      </w:pPr>
    </w:lvl>
    <w:lvl w:ilvl="6" w:tplc="080A000F" w:tentative="1">
      <w:start w:val="1"/>
      <w:numFmt w:val="decimal"/>
      <w:lvlText w:val="%7."/>
      <w:lvlJc w:val="left"/>
      <w:pPr>
        <w:ind w:left="5109" w:hanging="360"/>
      </w:pPr>
    </w:lvl>
    <w:lvl w:ilvl="7" w:tplc="080A0019" w:tentative="1">
      <w:start w:val="1"/>
      <w:numFmt w:val="lowerLetter"/>
      <w:lvlText w:val="%8."/>
      <w:lvlJc w:val="left"/>
      <w:pPr>
        <w:ind w:left="5829" w:hanging="360"/>
      </w:pPr>
    </w:lvl>
    <w:lvl w:ilvl="8" w:tplc="080A001B" w:tentative="1">
      <w:start w:val="1"/>
      <w:numFmt w:val="lowerRoman"/>
      <w:lvlText w:val="%9."/>
      <w:lvlJc w:val="right"/>
      <w:pPr>
        <w:ind w:left="6549" w:hanging="180"/>
      </w:pPr>
    </w:lvl>
  </w:abstractNum>
  <w:abstractNum w:abstractNumId="29" w15:restartNumberingAfterBreak="0">
    <w:nsid w:val="62E415CD"/>
    <w:multiLevelType w:val="hybridMultilevel"/>
    <w:tmpl w:val="0C6618C6"/>
    <w:lvl w:ilvl="0" w:tplc="73609536">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5192F7A"/>
    <w:multiLevelType w:val="hybridMultilevel"/>
    <w:tmpl w:val="3118EB9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65344687"/>
    <w:multiLevelType w:val="hybridMultilevel"/>
    <w:tmpl w:val="DF78C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F3A5EC1"/>
    <w:multiLevelType w:val="hybridMultilevel"/>
    <w:tmpl w:val="C3203BD6"/>
    <w:lvl w:ilvl="0" w:tplc="73609536">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7"/>
  </w:num>
  <w:num w:numId="2">
    <w:abstractNumId w:val="22"/>
  </w:num>
  <w:num w:numId="3">
    <w:abstractNumId w:val="3"/>
  </w:num>
  <w:num w:numId="4">
    <w:abstractNumId w:val="10"/>
  </w:num>
  <w:num w:numId="5">
    <w:abstractNumId w:val="7"/>
  </w:num>
  <w:num w:numId="6">
    <w:abstractNumId w:val="5"/>
  </w:num>
  <w:num w:numId="7">
    <w:abstractNumId w:val="1"/>
  </w:num>
  <w:num w:numId="8">
    <w:abstractNumId w:val="17"/>
  </w:num>
  <w:num w:numId="9">
    <w:abstractNumId w:val="0"/>
  </w:num>
  <w:num w:numId="10">
    <w:abstractNumId w:val="12"/>
  </w:num>
  <w:num w:numId="11">
    <w:abstractNumId w:val="28"/>
  </w:num>
  <w:num w:numId="12">
    <w:abstractNumId w:val="18"/>
  </w:num>
  <w:num w:numId="13">
    <w:abstractNumId w:val="31"/>
  </w:num>
  <w:num w:numId="14">
    <w:abstractNumId w:val="21"/>
  </w:num>
  <w:num w:numId="15">
    <w:abstractNumId w:val="6"/>
  </w:num>
  <w:num w:numId="16">
    <w:abstractNumId w:val="20"/>
  </w:num>
  <w:num w:numId="17">
    <w:abstractNumId w:val="11"/>
  </w:num>
  <w:num w:numId="18">
    <w:abstractNumId w:val="19"/>
  </w:num>
  <w:num w:numId="19">
    <w:abstractNumId w:val="30"/>
  </w:num>
  <w:num w:numId="20">
    <w:abstractNumId w:val="25"/>
  </w:num>
  <w:num w:numId="21">
    <w:abstractNumId w:val="4"/>
  </w:num>
  <w:num w:numId="22">
    <w:abstractNumId w:val="2"/>
  </w:num>
  <w:num w:numId="23">
    <w:abstractNumId w:val="23"/>
  </w:num>
  <w:num w:numId="24">
    <w:abstractNumId w:val="8"/>
  </w:num>
  <w:num w:numId="25">
    <w:abstractNumId w:val="13"/>
  </w:num>
  <w:num w:numId="26">
    <w:abstractNumId w:val="29"/>
  </w:num>
  <w:num w:numId="27">
    <w:abstractNumId w:val="15"/>
  </w:num>
  <w:num w:numId="28">
    <w:abstractNumId w:val="24"/>
  </w:num>
  <w:num w:numId="29">
    <w:abstractNumId w:val="9"/>
  </w:num>
  <w:num w:numId="30">
    <w:abstractNumId w:val="26"/>
  </w:num>
  <w:num w:numId="31">
    <w:abstractNumId w:val="32"/>
  </w:num>
  <w:num w:numId="32">
    <w:abstractNumId w:val="14"/>
  </w:num>
  <w:num w:numId="33">
    <w:abstractNumId w:val="21"/>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49D"/>
    <w:rsid w:val="00011407"/>
    <w:rsid w:val="00012B98"/>
    <w:rsid w:val="000143DC"/>
    <w:rsid w:val="000164C8"/>
    <w:rsid w:val="00021FE1"/>
    <w:rsid w:val="00027FA6"/>
    <w:rsid w:val="00034F5D"/>
    <w:rsid w:val="00036802"/>
    <w:rsid w:val="000376B5"/>
    <w:rsid w:val="00040229"/>
    <w:rsid w:val="00040ABE"/>
    <w:rsid w:val="00044BE5"/>
    <w:rsid w:val="00047CD9"/>
    <w:rsid w:val="0005335E"/>
    <w:rsid w:val="00054D63"/>
    <w:rsid w:val="0006134E"/>
    <w:rsid w:val="00066609"/>
    <w:rsid w:val="00075C2F"/>
    <w:rsid w:val="000800F8"/>
    <w:rsid w:val="0008286C"/>
    <w:rsid w:val="00092DFB"/>
    <w:rsid w:val="00094547"/>
    <w:rsid w:val="0009586D"/>
    <w:rsid w:val="00095EAC"/>
    <w:rsid w:val="00096F89"/>
    <w:rsid w:val="000B5097"/>
    <w:rsid w:val="000C071E"/>
    <w:rsid w:val="000C39D2"/>
    <w:rsid w:val="000D2229"/>
    <w:rsid w:val="000E3377"/>
    <w:rsid w:val="000F72C7"/>
    <w:rsid w:val="001011B1"/>
    <w:rsid w:val="001016E1"/>
    <w:rsid w:val="00102E7B"/>
    <w:rsid w:val="00117BA4"/>
    <w:rsid w:val="00117E73"/>
    <w:rsid w:val="00125B30"/>
    <w:rsid w:val="001351CB"/>
    <w:rsid w:val="001421D2"/>
    <w:rsid w:val="00143BD6"/>
    <w:rsid w:val="0014772D"/>
    <w:rsid w:val="00161499"/>
    <w:rsid w:val="00165872"/>
    <w:rsid w:val="00165C60"/>
    <w:rsid w:val="0017171F"/>
    <w:rsid w:val="00172EDE"/>
    <w:rsid w:val="00174B50"/>
    <w:rsid w:val="0017618A"/>
    <w:rsid w:val="00180AE7"/>
    <w:rsid w:val="0018649D"/>
    <w:rsid w:val="0019255C"/>
    <w:rsid w:val="001977FE"/>
    <w:rsid w:val="001A2852"/>
    <w:rsid w:val="001A6983"/>
    <w:rsid w:val="001B2E96"/>
    <w:rsid w:val="001B7897"/>
    <w:rsid w:val="001C0447"/>
    <w:rsid w:val="001C33DE"/>
    <w:rsid w:val="001C593C"/>
    <w:rsid w:val="001C6162"/>
    <w:rsid w:val="001D10B8"/>
    <w:rsid w:val="001D2335"/>
    <w:rsid w:val="001E4152"/>
    <w:rsid w:val="001E4179"/>
    <w:rsid w:val="001E672C"/>
    <w:rsid w:val="001E6781"/>
    <w:rsid w:val="001F17C5"/>
    <w:rsid w:val="001F4AA3"/>
    <w:rsid w:val="001F4FE4"/>
    <w:rsid w:val="001F5124"/>
    <w:rsid w:val="00201675"/>
    <w:rsid w:val="00203090"/>
    <w:rsid w:val="00204D12"/>
    <w:rsid w:val="00207920"/>
    <w:rsid w:val="00207A93"/>
    <w:rsid w:val="00214F7A"/>
    <w:rsid w:val="00216B40"/>
    <w:rsid w:val="002223BF"/>
    <w:rsid w:val="002261B1"/>
    <w:rsid w:val="00230705"/>
    <w:rsid w:val="00233534"/>
    <w:rsid w:val="00242853"/>
    <w:rsid w:val="00247CC4"/>
    <w:rsid w:val="00250608"/>
    <w:rsid w:val="0025539C"/>
    <w:rsid w:val="00256078"/>
    <w:rsid w:val="00257B1C"/>
    <w:rsid w:val="0026097A"/>
    <w:rsid w:val="00260F53"/>
    <w:rsid w:val="002616F0"/>
    <w:rsid w:val="00264672"/>
    <w:rsid w:val="00271087"/>
    <w:rsid w:val="00272771"/>
    <w:rsid w:val="00272E8D"/>
    <w:rsid w:val="0027373E"/>
    <w:rsid w:val="00275BDE"/>
    <w:rsid w:val="00276089"/>
    <w:rsid w:val="00291D95"/>
    <w:rsid w:val="002926FB"/>
    <w:rsid w:val="002A286E"/>
    <w:rsid w:val="002A2EEF"/>
    <w:rsid w:val="002A4B48"/>
    <w:rsid w:val="002A5204"/>
    <w:rsid w:val="002B0B1C"/>
    <w:rsid w:val="002C3354"/>
    <w:rsid w:val="002D0050"/>
    <w:rsid w:val="002E2443"/>
    <w:rsid w:val="002E3055"/>
    <w:rsid w:val="002E3624"/>
    <w:rsid w:val="002F2EED"/>
    <w:rsid w:val="002F3C23"/>
    <w:rsid w:val="00303316"/>
    <w:rsid w:val="0030607A"/>
    <w:rsid w:val="00306FD6"/>
    <w:rsid w:val="00313BB6"/>
    <w:rsid w:val="00313C84"/>
    <w:rsid w:val="003168A5"/>
    <w:rsid w:val="0031749E"/>
    <w:rsid w:val="00324C53"/>
    <w:rsid w:val="00326EE3"/>
    <w:rsid w:val="00327FD1"/>
    <w:rsid w:val="00333CE9"/>
    <w:rsid w:val="00335409"/>
    <w:rsid w:val="0033783A"/>
    <w:rsid w:val="00341B00"/>
    <w:rsid w:val="00341BA3"/>
    <w:rsid w:val="00342E23"/>
    <w:rsid w:val="00346CE6"/>
    <w:rsid w:val="0035086A"/>
    <w:rsid w:val="00352856"/>
    <w:rsid w:val="0035391D"/>
    <w:rsid w:val="00353958"/>
    <w:rsid w:val="003563E1"/>
    <w:rsid w:val="00356451"/>
    <w:rsid w:val="00363658"/>
    <w:rsid w:val="00371850"/>
    <w:rsid w:val="00374AAA"/>
    <w:rsid w:val="00375148"/>
    <w:rsid w:val="003769F9"/>
    <w:rsid w:val="00382C57"/>
    <w:rsid w:val="00383605"/>
    <w:rsid w:val="00390AEB"/>
    <w:rsid w:val="003962AE"/>
    <w:rsid w:val="003A456B"/>
    <w:rsid w:val="003B10B2"/>
    <w:rsid w:val="003B25D8"/>
    <w:rsid w:val="003B3901"/>
    <w:rsid w:val="003B3C97"/>
    <w:rsid w:val="003B6D68"/>
    <w:rsid w:val="003C34FB"/>
    <w:rsid w:val="003C575B"/>
    <w:rsid w:val="003D0428"/>
    <w:rsid w:val="003D0C66"/>
    <w:rsid w:val="003D61AA"/>
    <w:rsid w:val="003D69A3"/>
    <w:rsid w:val="003D77D3"/>
    <w:rsid w:val="003F0D90"/>
    <w:rsid w:val="0040048E"/>
    <w:rsid w:val="004010F8"/>
    <w:rsid w:val="004059CC"/>
    <w:rsid w:val="004149DC"/>
    <w:rsid w:val="004166B1"/>
    <w:rsid w:val="00420071"/>
    <w:rsid w:val="00422562"/>
    <w:rsid w:val="004258C2"/>
    <w:rsid w:val="00426623"/>
    <w:rsid w:val="00427EEC"/>
    <w:rsid w:val="0043096D"/>
    <w:rsid w:val="004342B5"/>
    <w:rsid w:val="00434F58"/>
    <w:rsid w:val="004406FF"/>
    <w:rsid w:val="004523D6"/>
    <w:rsid w:val="00463DE7"/>
    <w:rsid w:val="00471770"/>
    <w:rsid w:val="00473460"/>
    <w:rsid w:val="00475A4C"/>
    <w:rsid w:val="004850BD"/>
    <w:rsid w:val="00486FA6"/>
    <w:rsid w:val="00486FE0"/>
    <w:rsid w:val="00491CD6"/>
    <w:rsid w:val="00492E52"/>
    <w:rsid w:val="00493E6A"/>
    <w:rsid w:val="0049601A"/>
    <w:rsid w:val="004A169A"/>
    <w:rsid w:val="004A7E7B"/>
    <w:rsid w:val="004B0362"/>
    <w:rsid w:val="004B1202"/>
    <w:rsid w:val="004B356E"/>
    <w:rsid w:val="004B35F5"/>
    <w:rsid w:val="004B36DC"/>
    <w:rsid w:val="004B485B"/>
    <w:rsid w:val="004B5376"/>
    <w:rsid w:val="004C4D76"/>
    <w:rsid w:val="004C5682"/>
    <w:rsid w:val="004D10E1"/>
    <w:rsid w:val="004E574B"/>
    <w:rsid w:val="004F4289"/>
    <w:rsid w:val="00500D98"/>
    <w:rsid w:val="00502484"/>
    <w:rsid w:val="00503A11"/>
    <w:rsid w:val="00512FE1"/>
    <w:rsid w:val="0051452F"/>
    <w:rsid w:val="00516EA0"/>
    <w:rsid w:val="00521031"/>
    <w:rsid w:val="00524B7A"/>
    <w:rsid w:val="005260B0"/>
    <w:rsid w:val="00527B8C"/>
    <w:rsid w:val="00532903"/>
    <w:rsid w:val="0053306D"/>
    <w:rsid w:val="00533AF8"/>
    <w:rsid w:val="005352D3"/>
    <w:rsid w:val="00541333"/>
    <w:rsid w:val="00542C96"/>
    <w:rsid w:val="00543C8E"/>
    <w:rsid w:val="00547246"/>
    <w:rsid w:val="0054776E"/>
    <w:rsid w:val="00547D09"/>
    <w:rsid w:val="00555EDC"/>
    <w:rsid w:val="00556208"/>
    <w:rsid w:val="00557518"/>
    <w:rsid w:val="0056032E"/>
    <w:rsid w:val="00562277"/>
    <w:rsid w:val="005644DE"/>
    <w:rsid w:val="005661B7"/>
    <w:rsid w:val="0057120C"/>
    <w:rsid w:val="00574724"/>
    <w:rsid w:val="00590D8F"/>
    <w:rsid w:val="00591255"/>
    <w:rsid w:val="005A40E3"/>
    <w:rsid w:val="005A4A5E"/>
    <w:rsid w:val="005A4C9E"/>
    <w:rsid w:val="005A65CD"/>
    <w:rsid w:val="005C418A"/>
    <w:rsid w:val="005C7ACD"/>
    <w:rsid w:val="005D0895"/>
    <w:rsid w:val="005D1F8A"/>
    <w:rsid w:val="005D1FDB"/>
    <w:rsid w:val="005D34CE"/>
    <w:rsid w:val="005D3C31"/>
    <w:rsid w:val="005D4B1E"/>
    <w:rsid w:val="005D6F14"/>
    <w:rsid w:val="005E0FF6"/>
    <w:rsid w:val="005E2608"/>
    <w:rsid w:val="005E2FF9"/>
    <w:rsid w:val="005E49ED"/>
    <w:rsid w:val="005F574E"/>
    <w:rsid w:val="005F5FD3"/>
    <w:rsid w:val="006114BC"/>
    <w:rsid w:val="006150D4"/>
    <w:rsid w:val="00627225"/>
    <w:rsid w:val="006334AE"/>
    <w:rsid w:val="00650BDA"/>
    <w:rsid w:val="00652AE7"/>
    <w:rsid w:val="006531E5"/>
    <w:rsid w:val="00653BBD"/>
    <w:rsid w:val="006569DC"/>
    <w:rsid w:val="006623E4"/>
    <w:rsid w:val="00667675"/>
    <w:rsid w:val="00670579"/>
    <w:rsid w:val="00675FAF"/>
    <w:rsid w:val="00683480"/>
    <w:rsid w:val="0068376B"/>
    <w:rsid w:val="006839F5"/>
    <w:rsid w:val="0068423D"/>
    <w:rsid w:val="00686C1F"/>
    <w:rsid w:val="00694169"/>
    <w:rsid w:val="006944F2"/>
    <w:rsid w:val="006A41DE"/>
    <w:rsid w:val="006A4497"/>
    <w:rsid w:val="006A5D39"/>
    <w:rsid w:val="006A7B08"/>
    <w:rsid w:val="006B17F1"/>
    <w:rsid w:val="006B280E"/>
    <w:rsid w:val="006B304C"/>
    <w:rsid w:val="006B5142"/>
    <w:rsid w:val="006B6D48"/>
    <w:rsid w:val="006D7A6C"/>
    <w:rsid w:val="006F345B"/>
    <w:rsid w:val="006F5C95"/>
    <w:rsid w:val="006F732B"/>
    <w:rsid w:val="0070149C"/>
    <w:rsid w:val="00701D2A"/>
    <w:rsid w:val="007120C8"/>
    <w:rsid w:val="00712233"/>
    <w:rsid w:val="00715B4B"/>
    <w:rsid w:val="00723000"/>
    <w:rsid w:val="0072341A"/>
    <w:rsid w:val="00730C43"/>
    <w:rsid w:val="00731D11"/>
    <w:rsid w:val="00732DEF"/>
    <w:rsid w:val="0073306B"/>
    <w:rsid w:val="007442AA"/>
    <w:rsid w:val="007478FF"/>
    <w:rsid w:val="007530FC"/>
    <w:rsid w:val="00753FCD"/>
    <w:rsid w:val="00757010"/>
    <w:rsid w:val="00757D82"/>
    <w:rsid w:val="00762390"/>
    <w:rsid w:val="00767E64"/>
    <w:rsid w:val="00795B97"/>
    <w:rsid w:val="00795C07"/>
    <w:rsid w:val="007A09C5"/>
    <w:rsid w:val="007A0A3C"/>
    <w:rsid w:val="007A6DB2"/>
    <w:rsid w:val="007B6AAD"/>
    <w:rsid w:val="007C1ACC"/>
    <w:rsid w:val="007C2AC3"/>
    <w:rsid w:val="007D5CCB"/>
    <w:rsid w:val="007F0777"/>
    <w:rsid w:val="007F6E01"/>
    <w:rsid w:val="0080198E"/>
    <w:rsid w:val="0081649C"/>
    <w:rsid w:val="00820D26"/>
    <w:rsid w:val="0083437A"/>
    <w:rsid w:val="008375B2"/>
    <w:rsid w:val="00841118"/>
    <w:rsid w:val="00844F63"/>
    <w:rsid w:val="00846F2E"/>
    <w:rsid w:val="008522F9"/>
    <w:rsid w:val="00857FD1"/>
    <w:rsid w:val="008630A4"/>
    <w:rsid w:val="008631F3"/>
    <w:rsid w:val="008741BD"/>
    <w:rsid w:val="00875705"/>
    <w:rsid w:val="00883DF7"/>
    <w:rsid w:val="008866D3"/>
    <w:rsid w:val="00890D6D"/>
    <w:rsid w:val="00895B69"/>
    <w:rsid w:val="008A0506"/>
    <w:rsid w:val="008A7477"/>
    <w:rsid w:val="008B2FDB"/>
    <w:rsid w:val="008B4B37"/>
    <w:rsid w:val="008B625C"/>
    <w:rsid w:val="008C76EC"/>
    <w:rsid w:val="008D64CB"/>
    <w:rsid w:val="008D7A73"/>
    <w:rsid w:val="008E297A"/>
    <w:rsid w:val="008E5760"/>
    <w:rsid w:val="008E5BD0"/>
    <w:rsid w:val="008E6591"/>
    <w:rsid w:val="008E6BFF"/>
    <w:rsid w:val="008F0097"/>
    <w:rsid w:val="008F60DD"/>
    <w:rsid w:val="00914439"/>
    <w:rsid w:val="0092347B"/>
    <w:rsid w:val="00925C14"/>
    <w:rsid w:val="00937D12"/>
    <w:rsid w:val="009451DB"/>
    <w:rsid w:val="009457F1"/>
    <w:rsid w:val="009534D1"/>
    <w:rsid w:val="009568D0"/>
    <w:rsid w:val="00957D5B"/>
    <w:rsid w:val="009723DD"/>
    <w:rsid w:val="00981FDC"/>
    <w:rsid w:val="009828DE"/>
    <w:rsid w:val="00985048"/>
    <w:rsid w:val="009864C2"/>
    <w:rsid w:val="00990AF1"/>
    <w:rsid w:val="009A1C61"/>
    <w:rsid w:val="009A646A"/>
    <w:rsid w:val="009A762D"/>
    <w:rsid w:val="009A7915"/>
    <w:rsid w:val="009B0289"/>
    <w:rsid w:val="009B6321"/>
    <w:rsid w:val="009B6C90"/>
    <w:rsid w:val="009C6B77"/>
    <w:rsid w:val="009C781E"/>
    <w:rsid w:val="009D0FAE"/>
    <w:rsid w:val="009D3F11"/>
    <w:rsid w:val="009D7F8C"/>
    <w:rsid w:val="009E3F40"/>
    <w:rsid w:val="009F0005"/>
    <w:rsid w:val="009F3A50"/>
    <w:rsid w:val="009F3C13"/>
    <w:rsid w:val="00A00A3A"/>
    <w:rsid w:val="00A02E25"/>
    <w:rsid w:val="00A03809"/>
    <w:rsid w:val="00A06C6F"/>
    <w:rsid w:val="00A11992"/>
    <w:rsid w:val="00A13225"/>
    <w:rsid w:val="00A2012B"/>
    <w:rsid w:val="00A2339D"/>
    <w:rsid w:val="00A2740C"/>
    <w:rsid w:val="00A3224F"/>
    <w:rsid w:val="00A324FF"/>
    <w:rsid w:val="00A42C62"/>
    <w:rsid w:val="00A5195F"/>
    <w:rsid w:val="00A57DA1"/>
    <w:rsid w:val="00A60D73"/>
    <w:rsid w:val="00A612E0"/>
    <w:rsid w:val="00A61A26"/>
    <w:rsid w:val="00A768B1"/>
    <w:rsid w:val="00A76DFE"/>
    <w:rsid w:val="00A80825"/>
    <w:rsid w:val="00A80D71"/>
    <w:rsid w:val="00A84AC8"/>
    <w:rsid w:val="00A87CFE"/>
    <w:rsid w:val="00A9234E"/>
    <w:rsid w:val="00A94DBC"/>
    <w:rsid w:val="00AB05EC"/>
    <w:rsid w:val="00AB3D50"/>
    <w:rsid w:val="00AC3197"/>
    <w:rsid w:val="00AC4BE2"/>
    <w:rsid w:val="00AC5D2B"/>
    <w:rsid w:val="00AC5D8A"/>
    <w:rsid w:val="00AD0700"/>
    <w:rsid w:val="00AD1CAD"/>
    <w:rsid w:val="00AD369B"/>
    <w:rsid w:val="00AE11FE"/>
    <w:rsid w:val="00AF4725"/>
    <w:rsid w:val="00AF4891"/>
    <w:rsid w:val="00AF741F"/>
    <w:rsid w:val="00B01528"/>
    <w:rsid w:val="00B05A18"/>
    <w:rsid w:val="00B11AFF"/>
    <w:rsid w:val="00B11B6A"/>
    <w:rsid w:val="00B13315"/>
    <w:rsid w:val="00B23FF7"/>
    <w:rsid w:val="00B2599F"/>
    <w:rsid w:val="00B3287C"/>
    <w:rsid w:val="00B365E6"/>
    <w:rsid w:val="00B40E4A"/>
    <w:rsid w:val="00B4455F"/>
    <w:rsid w:val="00B46226"/>
    <w:rsid w:val="00B5182B"/>
    <w:rsid w:val="00B56E03"/>
    <w:rsid w:val="00B60354"/>
    <w:rsid w:val="00B622C0"/>
    <w:rsid w:val="00B64042"/>
    <w:rsid w:val="00B73BBC"/>
    <w:rsid w:val="00B76830"/>
    <w:rsid w:val="00B83B99"/>
    <w:rsid w:val="00B87352"/>
    <w:rsid w:val="00B907C5"/>
    <w:rsid w:val="00B949D8"/>
    <w:rsid w:val="00BA056C"/>
    <w:rsid w:val="00BA4D00"/>
    <w:rsid w:val="00BA5508"/>
    <w:rsid w:val="00BB5E44"/>
    <w:rsid w:val="00BC68BE"/>
    <w:rsid w:val="00BD2959"/>
    <w:rsid w:val="00BD5367"/>
    <w:rsid w:val="00BE29AA"/>
    <w:rsid w:val="00BE2DB7"/>
    <w:rsid w:val="00BE6927"/>
    <w:rsid w:val="00BF0053"/>
    <w:rsid w:val="00BF0D87"/>
    <w:rsid w:val="00BF6E16"/>
    <w:rsid w:val="00BF765E"/>
    <w:rsid w:val="00BF7BFF"/>
    <w:rsid w:val="00C0401D"/>
    <w:rsid w:val="00C04CB7"/>
    <w:rsid w:val="00C05129"/>
    <w:rsid w:val="00C0655D"/>
    <w:rsid w:val="00C11390"/>
    <w:rsid w:val="00C122F1"/>
    <w:rsid w:val="00C211B6"/>
    <w:rsid w:val="00C24A65"/>
    <w:rsid w:val="00C276FF"/>
    <w:rsid w:val="00C314F0"/>
    <w:rsid w:val="00C34695"/>
    <w:rsid w:val="00C37DEF"/>
    <w:rsid w:val="00C43272"/>
    <w:rsid w:val="00C451F6"/>
    <w:rsid w:val="00C47258"/>
    <w:rsid w:val="00C47799"/>
    <w:rsid w:val="00C5547F"/>
    <w:rsid w:val="00C60F37"/>
    <w:rsid w:val="00C61691"/>
    <w:rsid w:val="00C62883"/>
    <w:rsid w:val="00C66408"/>
    <w:rsid w:val="00C71069"/>
    <w:rsid w:val="00C71A0E"/>
    <w:rsid w:val="00C7272C"/>
    <w:rsid w:val="00C76BD7"/>
    <w:rsid w:val="00C8284E"/>
    <w:rsid w:val="00C8434A"/>
    <w:rsid w:val="00C86238"/>
    <w:rsid w:val="00C914C7"/>
    <w:rsid w:val="00CA2668"/>
    <w:rsid w:val="00CA3110"/>
    <w:rsid w:val="00CA6FDB"/>
    <w:rsid w:val="00CC18C0"/>
    <w:rsid w:val="00CC65E7"/>
    <w:rsid w:val="00CD2CCC"/>
    <w:rsid w:val="00CF0F58"/>
    <w:rsid w:val="00CF16BD"/>
    <w:rsid w:val="00CF4DC1"/>
    <w:rsid w:val="00D00D1D"/>
    <w:rsid w:val="00D017BB"/>
    <w:rsid w:val="00D02BD7"/>
    <w:rsid w:val="00D03EBC"/>
    <w:rsid w:val="00D040E4"/>
    <w:rsid w:val="00D050CC"/>
    <w:rsid w:val="00D06A9F"/>
    <w:rsid w:val="00D07566"/>
    <w:rsid w:val="00D21369"/>
    <w:rsid w:val="00D35FEA"/>
    <w:rsid w:val="00D416F7"/>
    <w:rsid w:val="00D51A72"/>
    <w:rsid w:val="00D61816"/>
    <w:rsid w:val="00D73E6C"/>
    <w:rsid w:val="00D8174C"/>
    <w:rsid w:val="00D83BB4"/>
    <w:rsid w:val="00D84CE0"/>
    <w:rsid w:val="00D850A7"/>
    <w:rsid w:val="00D85BD6"/>
    <w:rsid w:val="00D907C4"/>
    <w:rsid w:val="00D92233"/>
    <w:rsid w:val="00D9251F"/>
    <w:rsid w:val="00D93ABB"/>
    <w:rsid w:val="00D943B6"/>
    <w:rsid w:val="00D96649"/>
    <w:rsid w:val="00DA79F6"/>
    <w:rsid w:val="00DB7C80"/>
    <w:rsid w:val="00DC30F6"/>
    <w:rsid w:val="00DC3444"/>
    <w:rsid w:val="00DC6E6C"/>
    <w:rsid w:val="00DC6F19"/>
    <w:rsid w:val="00DE211A"/>
    <w:rsid w:val="00DE228A"/>
    <w:rsid w:val="00DE4E13"/>
    <w:rsid w:val="00DF4857"/>
    <w:rsid w:val="00DF5936"/>
    <w:rsid w:val="00E0741B"/>
    <w:rsid w:val="00E12E62"/>
    <w:rsid w:val="00E13761"/>
    <w:rsid w:val="00E14B24"/>
    <w:rsid w:val="00E33AD1"/>
    <w:rsid w:val="00E474CC"/>
    <w:rsid w:val="00E47C1F"/>
    <w:rsid w:val="00E51EA6"/>
    <w:rsid w:val="00E52D13"/>
    <w:rsid w:val="00E54745"/>
    <w:rsid w:val="00E65384"/>
    <w:rsid w:val="00E70C4C"/>
    <w:rsid w:val="00E750D0"/>
    <w:rsid w:val="00E8018E"/>
    <w:rsid w:val="00E82BC5"/>
    <w:rsid w:val="00E8333D"/>
    <w:rsid w:val="00E83713"/>
    <w:rsid w:val="00E9141C"/>
    <w:rsid w:val="00E91C64"/>
    <w:rsid w:val="00E96C61"/>
    <w:rsid w:val="00E96F5E"/>
    <w:rsid w:val="00E97908"/>
    <w:rsid w:val="00EA0590"/>
    <w:rsid w:val="00EB513C"/>
    <w:rsid w:val="00EC152A"/>
    <w:rsid w:val="00EC1E18"/>
    <w:rsid w:val="00EC3040"/>
    <w:rsid w:val="00EC53AC"/>
    <w:rsid w:val="00ED41AE"/>
    <w:rsid w:val="00ED64DC"/>
    <w:rsid w:val="00EE329E"/>
    <w:rsid w:val="00EE5FA5"/>
    <w:rsid w:val="00EF43CA"/>
    <w:rsid w:val="00F0018F"/>
    <w:rsid w:val="00F053BB"/>
    <w:rsid w:val="00F12E0F"/>
    <w:rsid w:val="00F138FD"/>
    <w:rsid w:val="00F15C51"/>
    <w:rsid w:val="00F202A4"/>
    <w:rsid w:val="00F21D29"/>
    <w:rsid w:val="00F27D56"/>
    <w:rsid w:val="00F33774"/>
    <w:rsid w:val="00F3601F"/>
    <w:rsid w:val="00F369DA"/>
    <w:rsid w:val="00F434D2"/>
    <w:rsid w:val="00F62EED"/>
    <w:rsid w:val="00F648D0"/>
    <w:rsid w:val="00F65037"/>
    <w:rsid w:val="00F706DF"/>
    <w:rsid w:val="00F730E2"/>
    <w:rsid w:val="00F73916"/>
    <w:rsid w:val="00F8012F"/>
    <w:rsid w:val="00F82E72"/>
    <w:rsid w:val="00F87B13"/>
    <w:rsid w:val="00FA120C"/>
    <w:rsid w:val="00FA5E61"/>
    <w:rsid w:val="00FA6F66"/>
    <w:rsid w:val="00FB79C9"/>
    <w:rsid w:val="00FB7B7D"/>
    <w:rsid w:val="00FC2E2D"/>
    <w:rsid w:val="00FC3CCC"/>
    <w:rsid w:val="00FD09BF"/>
    <w:rsid w:val="00FD4942"/>
    <w:rsid w:val="00FE27DE"/>
    <w:rsid w:val="00FE63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7E81C1"/>
  <w15:chartTrackingRefBased/>
  <w15:docId w15:val="{049E237C-F41D-4FC3-B05E-969AA2A0F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49D"/>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ar"/>
    <w:qFormat/>
    <w:rsid w:val="00054D63"/>
    <w:pPr>
      <w:keepNext/>
      <w:spacing w:before="100" w:beforeAutospacing="1" w:after="100" w:afterAutospacing="1" w:line="360" w:lineRule="auto"/>
      <w:jc w:val="both"/>
      <w:outlineLvl w:val="0"/>
    </w:pPr>
    <w:rPr>
      <w:rFonts w:ascii="Arial" w:eastAsiaTheme="majorEastAsia" w:hAnsi="Arial" w:cstheme="majorBidi"/>
      <w:b/>
      <w:bCs/>
      <w:caps/>
      <w:kern w:val="32"/>
      <w:sz w:val="24"/>
      <w:szCs w:val="32"/>
    </w:rPr>
  </w:style>
  <w:style w:type="paragraph" w:styleId="Ttulo2">
    <w:name w:val="heading 2"/>
    <w:basedOn w:val="Normal"/>
    <w:next w:val="Normal"/>
    <w:link w:val="Ttulo2Car"/>
    <w:unhideWhenUsed/>
    <w:qFormat/>
    <w:rsid w:val="00054D63"/>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6334A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EE5FA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649D"/>
    <w:pPr>
      <w:tabs>
        <w:tab w:val="center" w:pos="4419"/>
        <w:tab w:val="right" w:pos="8838"/>
      </w:tabs>
    </w:pPr>
  </w:style>
  <w:style w:type="character" w:customStyle="1" w:styleId="EncabezadoCar">
    <w:name w:val="Encabezado Car"/>
    <w:basedOn w:val="Fuentedeprrafopredeter"/>
    <w:link w:val="Encabezado"/>
    <w:uiPriority w:val="99"/>
    <w:rsid w:val="0018649D"/>
    <w:rPr>
      <w:rFonts w:ascii="Times New Roman" w:eastAsia="Times New Roman" w:hAnsi="Times New Roman" w:cs="Times New Roman"/>
      <w:sz w:val="20"/>
      <w:szCs w:val="20"/>
    </w:rPr>
  </w:style>
  <w:style w:type="paragraph" w:styleId="Piedepgina">
    <w:name w:val="footer"/>
    <w:basedOn w:val="Normal"/>
    <w:link w:val="PiedepginaCar"/>
    <w:uiPriority w:val="99"/>
    <w:unhideWhenUsed/>
    <w:rsid w:val="0018649D"/>
    <w:pPr>
      <w:tabs>
        <w:tab w:val="center" w:pos="4419"/>
        <w:tab w:val="right" w:pos="8838"/>
      </w:tabs>
    </w:pPr>
  </w:style>
  <w:style w:type="character" w:customStyle="1" w:styleId="PiedepginaCar">
    <w:name w:val="Pie de página Car"/>
    <w:basedOn w:val="Fuentedeprrafopredeter"/>
    <w:link w:val="Piedepgina"/>
    <w:uiPriority w:val="99"/>
    <w:rsid w:val="0018649D"/>
    <w:rPr>
      <w:rFonts w:ascii="Times New Roman" w:eastAsia="Times New Roman" w:hAnsi="Times New Roman" w:cs="Times New Roman"/>
      <w:sz w:val="20"/>
      <w:szCs w:val="20"/>
    </w:rPr>
  </w:style>
  <w:style w:type="paragraph" w:styleId="Prrafodelista">
    <w:name w:val="List Paragraph"/>
    <w:aliases w:val="CNBV Parrafo1,Párrafo de lista1,Cita texto,Parrafo 1,Lista multicolor - Énfasis 11,Lista vistosa - Énfasis 11,Cuadrícula media 1 - Énfasis 21,List Paragraph-Thesis,Footnote"/>
    <w:basedOn w:val="Normal"/>
    <w:link w:val="PrrafodelistaCar"/>
    <w:uiPriority w:val="34"/>
    <w:qFormat/>
    <w:rsid w:val="0018649D"/>
    <w:pPr>
      <w:ind w:left="720"/>
      <w:contextualSpacing/>
    </w:pPr>
  </w:style>
  <w:style w:type="character" w:styleId="Hipervnculo">
    <w:name w:val="Hyperlink"/>
    <w:basedOn w:val="Fuentedeprrafopredeter"/>
    <w:uiPriority w:val="99"/>
    <w:unhideWhenUsed/>
    <w:rsid w:val="0018649D"/>
    <w:rPr>
      <w:color w:val="0563C1" w:themeColor="hyperlink"/>
      <w:u w:val="single"/>
    </w:rPr>
  </w:style>
  <w:style w:type="paragraph" w:styleId="Textonotapie">
    <w:name w:val="footnote text"/>
    <w:aliases w:val="FA Fu,Footnote reference,Footnote Text Char Char Char Char Char,Footnote Text Char Char Char Char,Footnote Text Char Char Char Char Car,Footnote Text Char Char Char,Footnote Text Cha,FA Fußnotentext,FA Fuﬂnotentext,Footnote Text Char Char"/>
    <w:basedOn w:val="Normal"/>
    <w:link w:val="TextonotapieCar"/>
    <w:uiPriority w:val="99"/>
    <w:unhideWhenUsed/>
    <w:qFormat/>
    <w:rsid w:val="0018649D"/>
    <w:rPr>
      <w:rFonts w:asciiTheme="minorHAnsi" w:eastAsiaTheme="minorEastAsia" w:hAnsiTheme="minorHAnsi" w:cstheme="minorBidi"/>
      <w:lang w:eastAsia="es-MX"/>
    </w:rPr>
  </w:style>
  <w:style w:type="character" w:customStyle="1" w:styleId="TextonotapieCar">
    <w:name w:val="Texto nota pie Car"/>
    <w:aliases w:val="FA Fu Car,Footnote reference Car,Footnote Text Char Char Char Char Char Car,Footnote Text Char Char Char Char Car1,Footnote Text Char Char Char Char Car Car,Footnote Text Char Char Char Car,Footnote Text Cha Car,FA Fußnotentext Car"/>
    <w:basedOn w:val="Fuentedeprrafopredeter"/>
    <w:link w:val="Textonotapie"/>
    <w:uiPriority w:val="99"/>
    <w:qFormat/>
    <w:rsid w:val="0018649D"/>
    <w:rPr>
      <w:rFonts w:eastAsiaTheme="minorEastAsia"/>
      <w:sz w:val="20"/>
      <w:szCs w:val="20"/>
      <w:lang w:eastAsia="es-MX"/>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julio,ftre,juli"/>
    <w:basedOn w:val="Fuentedeprrafopredeter"/>
    <w:link w:val="4GChar"/>
    <w:uiPriority w:val="99"/>
    <w:unhideWhenUsed/>
    <w:qFormat/>
    <w:rsid w:val="0018649D"/>
    <w:rPr>
      <w:vertAlign w:val="superscript"/>
    </w:rPr>
  </w:style>
  <w:style w:type="paragraph" w:styleId="NormalWeb">
    <w:name w:val="Normal (Web)"/>
    <w:aliases w:val="Normal (Web) Car1,Normal (Web) Car Car,Normal (Web) Car1 Car Car,Normal (Web) Car Car Car Car,Car Car Car Car,Car Car Car,Car Car,Normal (Web) Car Car Car Car Car Car,Normal (Web) Car Car Car Car Car Car Car Car Car Car,Car,Car Car Car C"/>
    <w:basedOn w:val="Normal"/>
    <w:link w:val="NormalWebCar"/>
    <w:uiPriority w:val="99"/>
    <w:unhideWhenUsed/>
    <w:qFormat/>
    <w:rsid w:val="0018649D"/>
    <w:pPr>
      <w:spacing w:before="100" w:beforeAutospacing="1" w:after="100" w:afterAutospacing="1"/>
    </w:pPr>
    <w:rPr>
      <w:sz w:val="24"/>
      <w:szCs w:val="24"/>
      <w:lang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8649D"/>
    <w:pPr>
      <w:jc w:val="both"/>
    </w:pPr>
    <w:rPr>
      <w:rFonts w:asciiTheme="minorHAnsi" w:eastAsiaTheme="minorHAnsi" w:hAnsiTheme="minorHAnsi" w:cstheme="minorBidi"/>
      <w:sz w:val="22"/>
      <w:szCs w:val="22"/>
      <w:vertAlign w:val="superscript"/>
    </w:rPr>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Car Car1,Car Car Car C Car"/>
    <w:basedOn w:val="Fuentedeprrafopredeter"/>
    <w:link w:val="NormalWeb"/>
    <w:uiPriority w:val="99"/>
    <w:rsid w:val="0018649D"/>
    <w:rPr>
      <w:rFonts w:ascii="Times New Roman" w:eastAsia="Times New Roman" w:hAnsi="Times New Roman" w:cs="Times New Roman"/>
      <w:sz w:val="24"/>
      <w:szCs w:val="24"/>
      <w:lang w:eastAsia="es-MX"/>
    </w:rPr>
  </w:style>
  <w:style w:type="table" w:styleId="Tablaconcuadrcula">
    <w:name w:val="Table Grid"/>
    <w:basedOn w:val="Tablanormal"/>
    <w:rsid w:val="0018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NBV Parrafo1 Car,Párrafo de lista1 Car,Cita texto Car,Parrafo 1 Car,Lista multicolor - Énfasis 11 Car,Lista vistosa - Énfasis 11 Car,Cuadrícula media 1 - Énfasis 21 Car,List Paragraph-Thesis Car,Footnote Car"/>
    <w:link w:val="Prrafodelista"/>
    <w:uiPriority w:val="34"/>
    <w:locked/>
    <w:rsid w:val="0018649D"/>
    <w:rPr>
      <w:rFonts w:ascii="Times New Roman" w:eastAsia="Times New Roman" w:hAnsi="Times New Roman" w:cs="Times New Roman"/>
      <w:sz w:val="20"/>
      <w:szCs w:val="20"/>
    </w:rPr>
  </w:style>
  <w:style w:type="paragraph" w:customStyle="1" w:styleId="temp">
    <w:name w:val="temp"/>
    <w:basedOn w:val="Normal"/>
    <w:rsid w:val="000800F8"/>
    <w:pPr>
      <w:spacing w:before="100" w:beforeAutospacing="1" w:after="100" w:afterAutospacing="1"/>
    </w:pPr>
    <w:rPr>
      <w:sz w:val="24"/>
      <w:szCs w:val="24"/>
      <w:lang w:eastAsia="es-MX"/>
    </w:rPr>
  </w:style>
  <w:style w:type="character" w:customStyle="1" w:styleId="bold">
    <w:name w:val="bold"/>
    <w:basedOn w:val="Fuentedeprrafopredeter"/>
    <w:rsid w:val="000800F8"/>
  </w:style>
  <w:style w:type="paragraph" w:customStyle="1" w:styleId="Estilo">
    <w:name w:val="Estilo"/>
    <w:basedOn w:val="Sinespaciado"/>
    <w:link w:val="EstiloCar"/>
    <w:qFormat/>
    <w:rsid w:val="00C43272"/>
    <w:pPr>
      <w:jc w:val="both"/>
    </w:pPr>
    <w:rPr>
      <w:rFonts w:ascii="Arial" w:eastAsiaTheme="minorEastAsia" w:hAnsi="Arial" w:cstheme="minorBidi"/>
      <w:sz w:val="24"/>
      <w:szCs w:val="22"/>
      <w:lang w:eastAsia="es-MX"/>
    </w:rPr>
  </w:style>
  <w:style w:type="character" w:customStyle="1" w:styleId="EstiloCar">
    <w:name w:val="Estilo Car"/>
    <w:basedOn w:val="Fuentedeprrafopredeter"/>
    <w:link w:val="Estilo"/>
    <w:rsid w:val="00C43272"/>
    <w:rPr>
      <w:rFonts w:ascii="Arial" w:eastAsiaTheme="minorEastAsia" w:hAnsi="Arial"/>
      <w:sz w:val="24"/>
      <w:lang w:eastAsia="es-MX"/>
    </w:rPr>
  </w:style>
  <w:style w:type="paragraph" w:styleId="Sinespaciado">
    <w:name w:val="No Spacing"/>
    <w:uiPriority w:val="1"/>
    <w:qFormat/>
    <w:rsid w:val="00C43272"/>
    <w:pPr>
      <w:spacing w:after="0" w:line="240" w:lineRule="auto"/>
    </w:pPr>
    <w:rPr>
      <w:rFonts w:ascii="Times New Roman" w:eastAsia="Times New Roman" w:hAnsi="Times New Roman" w:cs="Times New Roman"/>
      <w:sz w:val="20"/>
      <w:szCs w:val="20"/>
    </w:rPr>
  </w:style>
  <w:style w:type="character" w:customStyle="1" w:styleId="Ttulo1Car">
    <w:name w:val="Título 1 Car"/>
    <w:basedOn w:val="Fuentedeprrafopredeter"/>
    <w:link w:val="Ttulo1"/>
    <w:rsid w:val="00054D63"/>
    <w:rPr>
      <w:rFonts w:ascii="Arial" w:eastAsiaTheme="majorEastAsia" w:hAnsi="Arial" w:cstheme="majorBidi"/>
      <w:b/>
      <w:bCs/>
      <w:caps/>
      <w:kern w:val="32"/>
      <w:sz w:val="24"/>
      <w:szCs w:val="32"/>
    </w:rPr>
  </w:style>
  <w:style w:type="character" w:customStyle="1" w:styleId="Ttulo2Car">
    <w:name w:val="Título 2 Car"/>
    <w:basedOn w:val="Fuentedeprrafopredeter"/>
    <w:link w:val="Ttulo2"/>
    <w:rsid w:val="00054D63"/>
    <w:rPr>
      <w:rFonts w:asciiTheme="majorHAnsi" w:eastAsiaTheme="majorEastAsia" w:hAnsiTheme="majorHAnsi" w:cstheme="majorBidi"/>
      <w:b/>
      <w:bCs/>
      <w:color w:val="4472C4" w:themeColor="accent1"/>
      <w:sz w:val="26"/>
      <w:szCs w:val="26"/>
    </w:rPr>
  </w:style>
  <w:style w:type="paragraph" w:styleId="TtuloTDC">
    <w:name w:val="TOC Heading"/>
    <w:basedOn w:val="Ttulo1"/>
    <w:next w:val="Normal"/>
    <w:uiPriority w:val="39"/>
    <w:unhideWhenUsed/>
    <w:qFormat/>
    <w:rsid w:val="00054D63"/>
    <w:pPr>
      <w:keepLines/>
      <w:spacing w:before="240" w:beforeAutospacing="0" w:after="0" w:afterAutospacing="0" w:line="259" w:lineRule="auto"/>
      <w:jc w:val="left"/>
      <w:outlineLvl w:val="9"/>
    </w:pPr>
    <w:rPr>
      <w:rFonts w:asciiTheme="majorHAnsi" w:hAnsiTheme="majorHAnsi"/>
      <w:b w:val="0"/>
      <w:bCs w:val="0"/>
      <w:caps w:val="0"/>
      <w:color w:val="2F5496" w:themeColor="accent1" w:themeShade="BF"/>
      <w:kern w:val="0"/>
      <w:sz w:val="32"/>
      <w:lang w:eastAsia="es-MX"/>
    </w:rPr>
  </w:style>
  <w:style w:type="paragraph" w:styleId="TDC1">
    <w:name w:val="toc 1"/>
    <w:basedOn w:val="Normal"/>
    <w:next w:val="Normal"/>
    <w:autoRedefine/>
    <w:uiPriority w:val="39"/>
    <w:unhideWhenUsed/>
    <w:rsid w:val="00C04CB7"/>
    <w:pPr>
      <w:tabs>
        <w:tab w:val="left" w:pos="440"/>
        <w:tab w:val="right" w:leader="dot" w:pos="8546"/>
      </w:tabs>
      <w:spacing w:line="276" w:lineRule="auto"/>
      <w:jc w:val="center"/>
    </w:pPr>
    <w:rPr>
      <w:rFonts w:ascii="Arial" w:hAnsi="Arial" w:cs="Arial"/>
      <w:b/>
      <w:bCs/>
      <w:noProof/>
      <w:sz w:val="18"/>
      <w:szCs w:val="18"/>
      <w:lang w:eastAsia="es-ES"/>
    </w:rPr>
  </w:style>
  <w:style w:type="paragraph" w:styleId="TDC2">
    <w:name w:val="toc 2"/>
    <w:basedOn w:val="Normal"/>
    <w:next w:val="Normal"/>
    <w:autoRedefine/>
    <w:uiPriority w:val="39"/>
    <w:unhideWhenUsed/>
    <w:rsid w:val="002223BF"/>
    <w:pPr>
      <w:tabs>
        <w:tab w:val="right" w:leader="dot" w:pos="8546"/>
      </w:tabs>
      <w:ind w:left="567" w:right="474"/>
      <w:contextualSpacing/>
      <w:jc w:val="both"/>
    </w:pPr>
    <w:rPr>
      <w:rFonts w:ascii="Arial" w:eastAsia="Calibri" w:hAnsi="Arial" w:cs="Arial"/>
      <w:b/>
      <w:bCs/>
      <w:noProof/>
      <w:sz w:val="18"/>
      <w:szCs w:val="18"/>
      <w:lang w:val="es-ES_tradnl"/>
    </w:rPr>
  </w:style>
  <w:style w:type="character" w:styleId="Hipervnculovisitado">
    <w:name w:val="FollowedHyperlink"/>
    <w:basedOn w:val="Fuentedeprrafopredeter"/>
    <w:uiPriority w:val="99"/>
    <w:semiHidden/>
    <w:unhideWhenUsed/>
    <w:rsid w:val="006334AE"/>
    <w:rPr>
      <w:color w:val="954F72" w:themeColor="followedHyperlink"/>
      <w:u w:val="single"/>
    </w:rPr>
  </w:style>
  <w:style w:type="character" w:customStyle="1" w:styleId="Ttulo3Car">
    <w:name w:val="Título 3 Car"/>
    <w:basedOn w:val="Fuentedeprrafopredeter"/>
    <w:link w:val="Ttulo3"/>
    <w:uiPriority w:val="9"/>
    <w:rsid w:val="006334AE"/>
    <w:rPr>
      <w:rFonts w:asciiTheme="majorHAnsi" w:eastAsiaTheme="majorEastAsia" w:hAnsiTheme="majorHAnsi" w:cstheme="majorBidi"/>
      <w:color w:val="1F3763" w:themeColor="accent1" w:themeShade="7F"/>
      <w:sz w:val="24"/>
      <w:szCs w:val="24"/>
    </w:rPr>
  </w:style>
  <w:style w:type="character" w:customStyle="1" w:styleId="Mencinsinresolver1">
    <w:name w:val="Mención sin resolver1"/>
    <w:basedOn w:val="Fuentedeprrafopredeter"/>
    <w:uiPriority w:val="99"/>
    <w:semiHidden/>
    <w:unhideWhenUsed/>
    <w:rsid w:val="00427EEC"/>
    <w:rPr>
      <w:color w:val="605E5C"/>
      <w:shd w:val="clear" w:color="auto" w:fill="E1DFDD"/>
    </w:rPr>
  </w:style>
  <w:style w:type="character" w:styleId="nfasissutil">
    <w:name w:val="Subtle Emphasis"/>
    <w:basedOn w:val="Fuentedeprrafopredeter"/>
    <w:uiPriority w:val="19"/>
    <w:qFormat/>
    <w:rsid w:val="006B280E"/>
    <w:rPr>
      <w:i/>
      <w:iCs/>
      <w:color w:val="404040" w:themeColor="text1" w:themeTint="BF"/>
    </w:rPr>
  </w:style>
  <w:style w:type="character" w:customStyle="1" w:styleId="Mencinsinresolver2">
    <w:name w:val="Mención sin resolver2"/>
    <w:basedOn w:val="Fuentedeprrafopredeter"/>
    <w:uiPriority w:val="99"/>
    <w:semiHidden/>
    <w:unhideWhenUsed/>
    <w:rsid w:val="002A2EEF"/>
    <w:rPr>
      <w:color w:val="605E5C"/>
      <w:shd w:val="clear" w:color="auto" w:fill="E1DFDD"/>
    </w:rPr>
  </w:style>
  <w:style w:type="character" w:customStyle="1" w:styleId="Ttulo4Car">
    <w:name w:val="Título 4 Car"/>
    <w:basedOn w:val="Fuentedeprrafopredeter"/>
    <w:link w:val="Ttulo4"/>
    <w:uiPriority w:val="9"/>
    <w:rsid w:val="00EE5FA5"/>
    <w:rPr>
      <w:rFonts w:asciiTheme="majorHAnsi" w:eastAsiaTheme="majorEastAsia" w:hAnsiTheme="majorHAnsi" w:cstheme="majorBidi"/>
      <w:i/>
      <w:iCs/>
      <w:color w:val="2F5496" w:themeColor="accent1" w:themeShade="BF"/>
      <w:sz w:val="20"/>
      <w:szCs w:val="20"/>
    </w:rPr>
  </w:style>
  <w:style w:type="paragraph" w:customStyle="1" w:styleId="Default">
    <w:name w:val="Default"/>
    <w:rsid w:val="00117BA4"/>
    <w:pPr>
      <w:autoSpaceDE w:val="0"/>
      <w:autoSpaceDN w:val="0"/>
      <w:adjustRightInd w:val="0"/>
      <w:spacing w:after="0" w:line="240" w:lineRule="auto"/>
    </w:pPr>
    <w:rPr>
      <w:rFonts w:ascii="Arial" w:hAnsi="Arial" w:cs="Arial"/>
      <w:color w:val="000000"/>
      <w:sz w:val="24"/>
      <w:szCs w:val="24"/>
    </w:rPr>
  </w:style>
  <w:style w:type="character" w:customStyle="1" w:styleId="Mencinsinresolver3">
    <w:name w:val="Mención sin resolver3"/>
    <w:basedOn w:val="Fuentedeprrafopredeter"/>
    <w:uiPriority w:val="99"/>
    <w:semiHidden/>
    <w:unhideWhenUsed/>
    <w:rsid w:val="008A7477"/>
    <w:rPr>
      <w:color w:val="605E5C"/>
      <w:shd w:val="clear" w:color="auto" w:fill="E1DFDD"/>
    </w:rPr>
  </w:style>
  <w:style w:type="character" w:styleId="Mencinsinresolver">
    <w:name w:val="Unresolved Mention"/>
    <w:basedOn w:val="Fuentedeprrafopredeter"/>
    <w:uiPriority w:val="99"/>
    <w:semiHidden/>
    <w:unhideWhenUsed/>
    <w:rsid w:val="002A5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81861">
      <w:bodyDiv w:val="1"/>
      <w:marLeft w:val="0"/>
      <w:marRight w:val="0"/>
      <w:marTop w:val="0"/>
      <w:marBottom w:val="0"/>
      <w:divBdr>
        <w:top w:val="none" w:sz="0" w:space="0" w:color="auto"/>
        <w:left w:val="none" w:sz="0" w:space="0" w:color="auto"/>
        <w:bottom w:val="none" w:sz="0" w:space="0" w:color="auto"/>
        <w:right w:val="none" w:sz="0" w:space="0" w:color="auto"/>
      </w:divBdr>
    </w:div>
    <w:div w:id="339239410">
      <w:bodyDiv w:val="1"/>
      <w:marLeft w:val="0"/>
      <w:marRight w:val="0"/>
      <w:marTop w:val="0"/>
      <w:marBottom w:val="0"/>
      <w:divBdr>
        <w:top w:val="none" w:sz="0" w:space="0" w:color="auto"/>
        <w:left w:val="none" w:sz="0" w:space="0" w:color="auto"/>
        <w:bottom w:val="none" w:sz="0" w:space="0" w:color="auto"/>
        <w:right w:val="none" w:sz="0" w:space="0" w:color="auto"/>
      </w:divBdr>
    </w:div>
    <w:div w:id="440997934">
      <w:bodyDiv w:val="1"/>
      <w:marLeft w:val="0"/>
      <w:marRight w:val="0"/>
      <w:marTop w:val="0"/>
      <w:marBottom w:val="0"/>
      <w:divBdr>
        <w:top w:val="none" w:sz="0" w:space="0" w:color="auto"/>
        <w:left w:val="none" w:sz="0" w:space="0" w:color="auto"/>
        <w:bottom w:val="none" w:sz="0" w:space="0" w:color="auto"/>
        <w:right w:val="none" w:sz="0" w:space="0" w:color="auto"/>
      </w:divBdr>
    </w:div>
    <w:div w:id="771247455">
      <w:bodyDiv w:val="1"/>
      <w:marLeft w:val="0"/>
      <w:marRight w:val="0"/>
      <w:marTop w:val="0"/>
      <w:marBottom w:val="0"/>
      <w:divBdr>
        <w:top w:val="none" w:sz="0" w:space="0" w:color="auto"/>
        <w:left w:val="none" w:sz="0" w:space="0" w:color="auto"/>
        <w:bottom w:val="none" w:sz="0" w:space="0" w:color="auto"/>
        <w:right w:val="none" w:sz="0" w:space="0" w:color="auto"/>
      </w:divBdr>
    </w:div>
    <w:div w:id="1397245095">
      <w:bodyDiv w:val="1"/>
      <w:marLeft w:val="0"/>
      <w:marRight w:val="0"/>
      <w:marTop w:val="0"/>
      <w:marBottom w:val="0"/>
      <w:divBdr>
        <w:top w:val="none" w:sz="0" w:space="0" w:color="auto"/>
        <w:left w:val="none" w:sz="0" w:space="0" w:color="auto"/>
        <w:bottom w:val="none" w:sz="0" w:space="0" w:color="auto"/>
        <w:right w:val="none" w:sz="0" w:space="0" w:color="auto"/>
      </w:divBdr>
    </w:div>
    <w:div w:id="1511873937">
      <w:bodyDiv w:val="1"/>
      <w:marLeft w:val="0"/>
      <w:marRight w:val="0"/>
      <w:marTop w:val="0"/>
      <w:marBottom w:val="0"/>
      <w:divBdr>
        <w:top w:val="none" w:sz="0" w:space="0" w:color="auto"/>
        <w:left w:val="none" w:sz="0" w:space="0" w:color="auto"/>
        <w:bottom w:val="none" w:sz="0" w:space="0" w:color="auto"/>
        <w:right w:val="none" w:sz="0" w:space="0" w:color="auto"/>
      </w:divBdr>
    </w:div>
    <w:div w:id="185279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mplimientos@teeags.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te.gob.mx/IUSEapp/tesisjur.aspx?idtesis=41/2002&amp;tpoBusqueda=S&amp;sWord=41/2002" TargetMode="External"/><Relationship Id="rId1" Type="http://schemas.openxmlformats.org/officeDocument/2006/relationships/hyperlink" Target="https://www.te.gob.mx/IUSEapp/tesisjur.aspx?idtesis=33/2002&amp;tpoBusqueda=S&amp;sWord=33/200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11E26-AFD7-4ED0-99AD-F64C218C3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4189</Words>
  <Characters>23041</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3</dc:creator>
  <cp:keywords/>
  <dc:description/>
  <cp:lastModifiedBy>Secretario Gral</cp:lastModifiedBy>
  <cp:revision>2</cp:revision>
  <cp:lastPrinted>2021-04-08T18:01:00Z</cp:lastPrinted>
  <dcterms:created xsi:type="dcterms:W3CDTF">2021-04-08T18:40:00Z</dcterms:created>
  <dcterms:modified xsi:type="dcterms:W3CDTF">2021-04-08T18:40:00Z</dcterms:modified>
</cp:coreProperties>
</file>